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2247203" w14:textId="32BEB4EB" w:rsidR="00306036" w:rsidRDefault="009B2F1A" w:rsidP="00E44E1D">
      <w:pPr>
        <w:pStyle w:val="TestoAnas"/>
        <w:spacing w:after="120" w:line="264" w:lineRule="auto"/>
        <w:ind w:left="5528"/>
        <w:rPr>
          <w:rFonts w:ascii="Arial" w:hAnsi="Arial" w:cs="Arial"/>
          <w:color w:val="auto"/>
        </w:rPr>
      </w:pPr>
      <w:r>
        <w:rPr>
          <w:rFonts w:ascii="Arial" w:hAnsi="Arial" w:cs="Arial"/>
          <w:color w:val="auto"/>
        </w:rPr>
        <w:softHyphen/>
      </w:r>
      <w:r>
        <w:rPr>
          <w:rFonts w:ascii="Arial" w:hAnsi="Arial" w:cs="Arial"/>
          <w:color w:val="auto"/>
        </w:rPr>
        <w:softHyphen/>
      </w:r>
      <w:r>
        <w:rPr>
          <w:rFonts w:ascii="Arial" w:hAnsi="Arial" w:cs="Arial"/>
          <w:color w:val="auto"/>
        </w:rPr>
        <w:softHyphen/>
      </w:r>
      <w:r>
        <w:rPr>
          <w:rFonts w:ascii="Arial" w:hAnsi="Arial" w:cs="Arial"/>
          <w:color w:val="auto"/>
        </w:rPr>
        <w:softHyphen/>
      </w:r>
      <w:r>
        <w:rPr>
          <w:rFonts w:ascii="Arial" w:hAnsi="Arial" w:cs="Arial"/>
          <w:color w:val="auto"/>
        </w:rPr>
        <w:softHyphen/>
      </w:r>
      <w:r>
        <w:rPr>
          <w:rFonts w:ascii="Arial" w:hAnsi="Arial" w:cs="Arial"/>
          <w:color w:val="auto"/>
        </w:rPr>
        <w:softHyphen/>
      </w:r>
      <w:r>
        <w:rPr>
          <w:rFonts w:ascii="Arial" w:hAnsi="Arial" w:cs="Arial"/>
          <w:color w:val="auto"/>
        </w:rPr>
        <w:softHyphen/>
      </w:r>
      <w:r>
        <w:rPr>
          <w:rFonts w:ascii="Arial" w:hAnsi="Arial" w:cs="Arial"/>
          <w:color w:val="auto"/>
        </w:rPr>
        <w:softHyphen/>
      </w:r>
    </w:p>
    <w:p w14:paraId="73587CA6" w14:textId="77777777" w:rsidR="00842FB5" w:rsidRDefault="00842FB5" w:rsidP="00E44E1D">
      <w:pPr>
        <w:pStyle w:val="TestoAnas"/>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spacing w:after="120" w:line="264" w:lineRule="auto"/>
        <w:jc w:val="center"/>
        <w:rPr>
          <w:rFonts w:ascii="Arial" w:hAnsi="Arial" w:cs="Arial"/>
          <w:b/>
          <w:bCs/>
          <w:color w:val="auto"/>
          <w:sz w:val="32"/>
          <w:szCs w:val="32"/>
        </w:rPr>
      </w:pPr>
    </w:p>
    <w:p w14:paraId="3244E413" w14:textId="77777777" w:rsidR="00842FB5" w:rsidRDefault="00842FB5" w:rsidP="00E44E1D">
      <w:pPr>
        <w:pStyle w:val="TestoAnas"/>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spacing w:after="120" w:line="264" w:lineRule="auto"/>
        <w:jc w:val="center"/>
        <w:rPr>
          <w:rFonts w:ascii="Arial" w:hAnsi="Arial" w:cs="Arial"/>
          <w:b/>
          <w:bCs/>
          <w:color w:val="auto"/>
          <w:sz w:val="32"/>
          <w:szCs w:val="32"/>
        </w:rPr>
      </w:pPr>
    </w:p>
    <w:p w14:paraId="59B64509" w14:textId="77777777" w:rsidR="00842FB5" w:rsidRDefault="00842FB5" w:rsidP="00E44E1D">
      <w:pPr>
        <w:pStyle w:val="TestoAnas"/>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spacing w:after="120" w:line="264" w:lineRule="auto"/>
        <w:jc w:val="center"/>
        <w:rPr>
          <w:rFonts w:ascii="Arial" w:hAnsi="Arial" w:cs="Arial"/>
          <w:b/>
          <w:bCs/>
          <w:color w:val="auto"/>
          <w:sz w:val="32"/>
          <w:szCs w:val="32"/>
        </w:rPr>
      </w:pPr>
    </w:p>
    <w:p w14:paraId="35DE2F9E" w14:textId="17EE80E6" w:rsidR="00842FB5" w:rsidRPr="00F22C47" w:rsidRDefault="00842FB5" w:rsidP="00E44E1D">
      <w:pPr>
        <w:pStyle w:val="TestoAnas"/>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spacing w:after="120" w:line="264" w:lineRule="auto"/>
        <w:jc w:val="center"/>
        <w:rPr>
          <w:rFonts w:ascii="Arial" w:hAnsi="Arial" w:cs="Arial"/>
          <w:b/>
          <w:bCs/>
          <w:color w:val="1F4E79" w:themeColor="accent1" w:themeShade="80"/>
          <w:sz w:val="32"/>
          <w:szCs w:val="32"/>
        </w:rPr>
      </w:pPr>
      <w:r w:rsidRPr="00F22C47">
        <w:rPr>
          <w:rFonts w:ascii="Arial" w:hAnsi="Arial" w:cs="Arial"/>
          <w:b/>
          <w:bCs/>
          <w:color w:val="1F4E79" w:themeColor="accent1" w:themeShade="80"/>
          <w:sz w:val="32"/>
          <w:szCs w:val="32"/>
        </w:rPr>
        <w:t>PIANO TRIENNALE DI PREVENZIONE DELLA CORRUZIONE E DELLA TRASPARENZA</w:t>
      </w:r>
    </w:p>
    <w:p w14:paraId="1C73DD7F" w14:textId="697A01DA" w:rsidR="00842FB5" w:rsidRPr="00F22C47" w:rsidRDefault="00842FB5" w:rsidP="00E44E1D">
      <w:pPr>
        <w:pStyle w:val="TestoAnas"/>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spacing w:after="120" w:line="264" w:lineRule="auto"/>
        <w:jc w:val="center"/>
        <w:rPr>
          <w:rFonts w:ascii="Arial" w:hAnsi="Arial" w:cs="Arial"/>
          <w:b/>
          <w:bCs/>
          <w:i/>
          <w:iCs/>
          <w:color w:val="1F4E79" w:themeColor="accent1" w:themeShade="80"/>
          <w:sz w:val="32"/>
          <w:szCs w:val="32"/>
        </w:rPr>
      </w:pPr>
      <w:r w:rsidRPr="00F22C47">
        <w:rPr>
          <w:rFonts w:ascii="Arial" w:hAnsi="Arial" w:cs="Arial"/>
          <w:b/>
          <w:bCs/>
          <w:i/>
          <w:iCs/>
          <w:color w:val="1F4E79" w:themeColor="accent1" w:themeShade="80"/>
          <w:sz w:val="32"/>
          <w:szCs w:val="32"/>
        </w:rPr>
        <w:t>Triennio 2024-2026</w:t>
      </w:r>
    </w:p>
    <w:p w14:paraId="082628D8" w14:textId="11A21F59" w:rsidR="00842FB5" w:rsidRDefault="00842FB5" w:rsidP="00E44E1D">
      <w:pPr>
        <w:pStyle w:val="TestoAnas"/>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spacing w:after="120" w:line="264" w:lineRule="auto"/>
        <w:jc w:val="center"/>
        <w:rPr>
          <w:rFonts w:ascii="Arial" w:hAnsi="Arial" w:cs="Arial"/>
          <w:b/>
          <w:bCs/>
          <w:color w:val="auto"/>
          <w:sz w:val="32"/>
          <w:szCs w:val="32"/>
        </w:rPr>
      </w:pPr>
    </w:p>
    <w:p w14:paraId="139946E4" w14:textId="7A415D16" w:rsidR="000458FB" w:rsidRDefault="000458FB" w:rsidP="00E44E1D">
      <w:pPr>
        <w:pStyle w:val="TestoAnas"/>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spacing w:after="120" w:line="264" w:lineRule="auto"/>
        <w:jc w:val="center"/>
        <w:rPr>
          <w:rFonts w:ascii="Arial" w:hAnsi="Arial" w:cs="Arial"/>
          <w:b/>
          <w:bCs/>
          <w:color w:val="auto"/>
          <w:sz w:val="32"/>
          <w:szCs w:val="32"/>
        </w:rPr>
      </w:pPr>
    </w:p>
    <w:p w14:paraId="389D010A" w14:textId="0D3E3397" w:rsidR="000458FB" w:rsidRPr="000458FB" w:rsidRDefault="000458FB" w:rsidP="00E44E1D">
      <w:pPr>
        <w:pStyle w:val="TestoAnas"/>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spacing w:after="120" w:line="264" w:lineRule="auto"/>
        <w:jc w:val="center"/>
        <w:rPr>
          <w:rFonts w:ascii="Arial" w:hAnsi="Arial" w:cs="Arial"/>
          <w:b/>
          <w:bCs/>
          <w:color w:val="auto"/>
          <w:sz w:val="36"/>
          <w:szCs w:val="36"/>
        </w:rPr>
      </w:pPr>
      <w:r w:rsidRPr="000458FB">
        <w:rPr>
          <w:rFonts w:ascii="Arial" w:hAnsi="Arial" w:cs="Arial"/>
          <w:b/>
          <w:bCs/>
          <w:color w:val="auto"/>
          <w:sz w:val="36"/>
          <w:szCs w:val="36"/>
        </w:rPr>
        <w:t>Informativa annuale al RPCT</w:t>
      </w:r>
    </w:p>
    <w:p w14:paraId="264DD125" w14:textId="1643E842" w:rsidR="000458FB" w:rsidRPr="000458FB" w:rsidRDefault="000458FB" w:rsidP="00E44E1D">
      <w:pPr>
        <w:pStyle w:val="TestoAnas"/>
        <w:tabs>
          <w:tab w:val="clear" w:pos="560"/>
          <w:tab w:val="clear" w:pos="1120"/>
          <w:tab w:val="clear" w:pos="1680"/>
          <w:tab w:val="clear" w:pos="2240"/>
          <w:tab w:val="clear" w:pos="2800"/>
          <w:tab w:val="clear" w:pos="3360"/>
          <w:tab w:val="clear" w:pos="3920"/>
          <w:tab w:val="clear" w:pos="4480"/>
          <w:tab w:val="clear" w:pos="5040"/>
          <w:tab w:val="clear" w:pos="5600"/>
          <w:tab w:val="clear" w:pos="6160"/>
          <w:tab w:val="clear" w:pos="6720"/>
        </w:tabs>
        <w:spacing w:after="120" w:line="264" w:lineRule="auto"/>
        <w:jc w:val="center"/>
        <w:rPr>
          <w:rFonts w:ascii="Arial" w:hAnsi="Arial" w:cs="Arial"/>
          <w:b/>
          <w:bCs/>
          <w:color w:val="auto"/>
          <w:sz w:val="36"/>
          <w:szCs w:val="36"/>
        </w:rPr>
      </w:pPr>
      <w:r w:rsidRPr="000458FB">
        <w:rPr>
          <w:rFonts w:ascii="Arial" w:hAnsi="Arial" w:cs="Arial"/>
          <w:b/>
          <w:bCs/>
          <w:color w:val="auto"/>
          <w:sz w:val="36"/>
          <w:szCs w:val="36"/>
        </w:rPr>
        <w:t>Annualità 2024</w:t>
      </w:r>
    </w:p>
    <w:p w14:paraId="45E4865A" w14:textId="77777777" w:rsidR="00842FB5" w:rsidRDefault="00842FB5" w:rsidP="00E44E1D">
      <w:pPr>
        <w:pStyle w:val="TestoAnas"/>
        <w:tabs>
          <w:tab w:val="clear" w:pos="5600"/>
          <w:tab w:val="left" w:pos="5529"/>
        </w:tabs>
        <w:spacing w:after="120" w:line="264" w:lineRule="auto"/>
        <w:ind w:left="5103"/>
        <w:rPr>
          <w:rFonts w:ascii="Arial" w:hAnsi="Arial" w:cs="Arial"/>
          <w:color w:val="auto"/>
        </w:rPr>
      </w:pPr>
    </w:p>
    <w:p w14:paraId="6FC5F6F0" w14:textId="77777777" w:rsidR="00842FB5" w:rsidRDefault="00842FB5" w:rsidP="00E44E1D">
      <w:pPr>
        <w:pStyle w:val="TestoAnas"/>
        <w:tabs>
          <w:tab w:val="clear" w:pos="5600"/>
          <w:tab w:val="left" w:pos="5529"/>
        </w:tabs>
        <w:spacing w:after="120" w:line="264" w:lineRule="auto"/>
        <w:ind w:left="5103"/>
        <w:rPr>
          <w:rFonts w:ascii="Arial" w:hAnsi="Arial" w:cs="Arial"/>
          <w:color w:val="auto"/>
        </w:rPr>
      </w:pPr>
    </w:p>
    <w:p w14:paraId="2F90DDA2" w14:textId="77777777" w:rsidR="00842FB5" w:rsidRDefault="00842FB5" w:rsidP="00E44E1D">
      <w:pPr>
        <w:pStyle w:val="TestoAnas"/>
        <w:tabs>
          <w:tab w:val="clear" w:pos="5600"/>
          <w:tab w:val="left" w:pos="5529"/>
        </w:tabs>
        <w:spacing w:after="120" w:line="264" w:lineRule="auto"/>
        <w:ind w:left="5103"/>
        <w:rPr>
          <w:rFonts w:ascii="Arial" w:hAnsi="Arial" w:cs="Arial"/>
          <w:color w:val="auto"/>
        </w:rPr>
      </w:pPr>
    </w:p>
    <w:p w14:paraId="2861A773" w14:textId="77777777" w:rsidR="00842FB5" w:rsidRDefault="00842FB5" w:rsidP="00E44E1D">
      <w:pPr>
        <w:pStyle w:val="TestoAnas"/>
        <w:tabs>
          <w:tab w:val="clear" w:pos="5600"/>
          <w:tab w:val="left" w:pos="5529"/>
        </w:tabs>
        <w:spacing w:after="120" w:line="264" w:lineRule="auto"/>
        <w:ind w:left="5103"/>
        <w:rPr>
          <w:rFonts w:ascii="Arial" w:hAnsi="Arial" w:cs="Arial"/>
          <w:color w:val="auto"/>
        </w:rPr>
      </w:pPr>
    </w:p>
    <w:p w14:paraId="505E33A2" w14:textId="77777777" w:rsidR="00842FB5" w:rsidRDefault="00842FB5" w:rsidP="00E44E1D">
      <w:pPr>
        <w:pStyle w:val="TestoAnas"/>
        <w:tabs>
          <w:tab w:val="clear" w:pos="5600"/>
          <w:tab w:val="left" w:pos="5529"/>
        </w:tabs>
        <w:spacing w:after="120" w:line="264" w:lineRule="auto"/>
        <w:ind w:left="5103"/>
        <w:rPr>
          <w:rFonts w:ascii="Arial" w:hAnsi="Arial" w:cs="Arial"/>
          <w:color w:val="auto"/>
        </w:rPr>
      </w:pPr>
    </w:p>
    <w:p w14:paraId="2D659E73" w14:textId="77777777" w:rsidR="00842FB5" w:rsidRDefault="00842FB5" w:rsidP="00E44E1D">
      <w:pPr>
        <w:pStyle w:val="TestoAnas"/>
        <w:tabs>
          <w:tab w:val="clear" w:pos="5600"/>
          <w:tab w:val="left" w:pos="5529"/>
        </w:tabs>
        <w:spacing w:after="120" w:line="264" w:lineRule="auto"/>
        <w:ind w:left="5103"/>
        <w:rPr>
          <w:rFonts w:ascii="Arial" w:hAnsi="Arial" w:cs="Arial"/>
          <w:color w:val="auto"/>
        </w:rPr>
      </w:pPr>
    </w:p>
    <w:p w14:paraId="742FC127" w14:textId="77777777" w:rsidR="00842FB5" w:rsidRDefault="00842FB5" w:rsidP="00E44E1D">
      <w:pPr>
        <w:pStyle w:val="TestoAnas"/>
        <w:tabs>
          <w:tab w:val="clear" w:pos="5600"/>
          <w:tab w:val="left" w:pos="5529"/>
        </w:tabs>
        <w:spacing w:after="120" w:line="264" w:lineRule="auto"/>
        <w:ind w:left="5103"/>
        <w:rPr>
          <w:rFonts w:ascii="Arial" w:hAnsi="Arial" w:cs="Arial"/>
          <w:color w:val="auto"/>
        </w:rPr>
      </w:pPr>
    </w:p>
    <w:p w14:paraId="33A955BF" w14:textId="77777777" w:rsidR="00842FB5" w:rsidRDefault="00842FB5" w:rsidP="00E44E1D">
      <w:pPr>
        <w:pStyle w:val="TestoAnas"/>
        <w:tabs>
          <w:tab w:val="clear" w:pos="5600"/>
          <w:tab w:val="left" w:pos="5529"/>
        </w:tabs>
        <w:spacing w:after="120" w:line="264" w:lineRule="auto"/>
        <w:ind w:left="5103"/>
        <w:rPr>
          <w:rFonts w:ascii="Arial" w:hAnsi="Arial" w:cs="Arial"/>
          <w:color w:val="auto"/>
        </w:rPr>
      </w:pPr>
    </w:p>
    <w:p w14:paraId="1B8A0605" w14:textId="30C2F4A2" w:rsidR="00842FB5" w:rsidRDefault="00842FB5" w:rsidP="00E44E1D">
      <w:pPr>
        <w:pStyle w:val="TestoAnas"/>
        <w:tabs>
          <w:tab w:val="clear" w:pos="5600"/>
          <w:tab w:val="left" w:pos="5529"/>
        </w:tabs>
        <w:spacing w:after="120" w:line="264" w:lineRule="auto"/>
        <w:ind w:left="5103"/>
        <w:rPr>
          <w:rFonts w:ascii="Arial" w:hAnsi="Arial" w:cs="Arial"/>
          <w:color w:val="auto"/>
        </w:rPr>
      </w:pPr>
    </w:p>
    <w:p w14:paraId="422FB0E9" w14:textId="3AA2AE1E" w:rsidR="000458FB" w:rsidRDefault="000458FB" w:rsidP="00E44E1D">
      <w:pPr>
        <w:pStyle w:val="TestoAnas"/>
        <w:tabs>
          <w:tab w:val="clear" w:pos="5600"/>
          <w:tab w:val="left" w:pos="5529"/>
        </w:tabs>
        <w:spacing w:after="120" w:line="264" w:lineRule="auto"/>
        <w:ind w:left="5103"/>
        <w:rPr>
          <w:rFonts w:ascii="Arial" w:hAnsi="Arial" w:cs="Arial"/>
          <w:color w:val="auto"/>
        </w:rPr>
      </w:pPr>
    </w:p>
    <w:p w14:paraId="0DFE75B7" w14:textId="77777777" w:rsidR="000458FB" w:rsidRDefault="000458FB" w:rsidP="00E44E1D">
      <w:pPr>
        <w:pStyle w:val="TestoAnas"/>
        <w:tabs>
          <w:tab w:val="clear" w:pos="5600"/>
          <w:tab w:val="left" w:pos="5529"/>
        </w:tabs>
        <w:spacing w:after="120" w:line="264" w:lineRule="auto"/>
        <w:ind w:left="5103"/>
        <w:rPr>
          <w:rFonts w:ascii="Arial" w:hAnsi="Arial" w:cs="Arial"/>
          <w:color w:val="auto"/>
        </w:rPr>
      </w:pPr>
    </w:p>
    <w:p w14:paraId="123900CA" w14:textId="2FE009A5" w:rsidR="000458FB" w:rsidRDefault="000458FB" w:rsidP="00E44E1D">
      <w:pPr>
        <w:pStyle w:val="TestoAnas"/>
        <w:tabs>
          <w:tab w:val="clear" w:pos="5600"/>
          <w:tab w:val="left" w:pos="5529"/>
        </w:tabs>
        <w:spacing w:after="120" w:line="264" w:lineRule="auto"/>
        <w:ind w:left="5103"/>
        <w:rPr>
          <w:rFonts w:ascii="Arial" w:hAnsi="Arial" w:cs="Arial"/>
          <w:color w:val="auto"/>
        </w:rPr>
      </w:pPr>
    </w:p>
    <w:p w14:paraId="40DEC4A0" w14:textId="3D2A051E" w:rsidR="000458FB" w:rsidRDefault="000458FB" w:rsidP="00E44E1D">
      <w:pPr>
        <w:pStyle w:val="TestoAnas"/>
        <w:tabs>
          <w:tab w:val="clear" w:pos="5600"/>
          <w:tab w:val="left" w:pos="5529"/>
        </w:tabs>
        <w:spacing w:after="120" w:line="264" w:lineRule="auto"/>
        <w:ind w:left="5103"/>
        <w:rPr>
          <w:rFonts w:ascii="Arial" w:hAnsi="Arial" w:cs="Arial"/>
          <w:color w:val="auto"/>
        </w:rPr>
      </w:pPr>
    </w:p>
    <w:p w14:paraId="10132552" w14:textId="498B70F6" w:rsidR="000458FB" w:rsidRDefault="000458FB" w:rsidP="00E44E1D">
      <w:pPr>
        <w:pStyle w:val="TestoAnas"/>
        <w:tabs>
          <w:tab w:val="clear" w:pos="5600"/>
          <w:tab w:val="left" w:pos="5529"/>
        </w:tabs>
        <w:spacing w:after="120" w:line="264" w:lineRule="auto"/>
        <w:ind w:left="5103"/>
        <w:rPr>
          <w:rFonts w:ascii="Arial" w:hAnsi="Arial" w:cs="Arial"/>
          <w:color w:val="auto"/>
        </w:rPr>
      </w:pPr>
    </w:p>
    <w:p w14:paraId="057973B9" w14:textId="77777777" w:rsidR="000458FB" w:rsidRDefault="000458FB" w:rsidP="00E44E1D">
      <w:pPr>
        <w:pStyle w:val="TestoAnas"/>
        <w:tabs>
          <w:tab w:val="clear" w:pos="5600"/>
          <w:tab w:val="left" w:pos="5529"/>
        </w:tabs>
        <w:spacing w:after="120" w:line="264" w:lineRule="auto"/>
        <w:ind w:left="5103"/>
        <w:rPr>
          <w:rFonts w:ascii="Arial" w:hAnsi="Arial" w:cs="Arial"/>
          <w:color w:val="auto"/>
        </w:rPr>
      </w:pPr>
    </w:p>
    <w:sdt>
      <w:sdtPr>
        <w:rPr>
          <w:rFonts w:ascii="Arial" w:eastAsia="MS Mincho" w:hAnsi="Arial" w:cs="Arial"/>
          <w:b/>
          <w:bCs/>
          <w:color w:val="auto"/>
          <w:sz w:val="20"/>
          <w:szCs w:val="20"/>
          <w:lang w:eastAsia="ja-JP"/>
        </w:rPr>
        <w:id w:val="-692456543"/>
        <w:docPartObj>
          <w:docPartGallery w:val="Table of Contents"/>
          <w:docPartUnique/>
        </w:docPartObj>
      </w:sdtPr>
      <w:sdtEndPr>
        <w:rPr>
          <w:color w:val="1F4E79" w:themeColor="accent1" w:themeShade="80"/>
        </w:rPr>
      </w:sdtEndPr>
      <w:sdtContent>
        <w:p w14:paraId="57098181" w14:textId="11BB7326" w:rsidR="00F22C47" w:rsidRPr="00567E7F" w:rsidRDefault="00567E7F" w:rsidP="000458FB">
          <w:pPr>
            <w:pStyle w:val="Titolosommario"/>
            <w:rPr>
              <w:rFonts w:ascii="Arial" w:hAnsi="Arial" w:cs="Arial"/>
              <w:b/>
              <w:bCs/>
              <w:sz w:val="20"/>
              <w:szCs w:val="20"/>
            </w:rPr>
          </w:pPr>
          <w:r w:rsidRPr="00567E7F">
            <w:rPr>
              <w:rFonts w:ascii="Arial" w:hAnsi="Arial" w:cs="Arial"/>
              <w:b/>
              <w:bCs/>
              <w:sz w:val="20"/>
              <w:szCs w:val="20"/>
            </w:rPr>
            <w:t>Indice</w:t>
          </w:r>
        </w:p>
        <w:p w14:paraId="36225F1F" w14:textId="77777777" w:rsidR="00BA6713" w:rsidRPr="00567E7F" w:rsidRDefault="00BA6713" w:rsidP="00567E7F">
          <w:pPr>
            <w:spacing w:after="60" w:line="240" w:lineRule="auto"/>
            <w:rPr>
              <w:rFonts w:ascii="Arial" w:hAnsi="Arial" w:cs="Arial"/>
              <w:b w:val="0"/>
              <w:bCs w:val="0"/>
              <w:sz w:val="20"/>
              <w:szCs w:val="20"/>
              <w:lang w:eastAsia="it-IT"/>
            </w:rPr>
          </w:pPr>
        </w:p>
        <w:p w14:paraId="508F37C6" w14:textId="51046113" w:rsidR="007A794C" w:rsidRPr="001506AD" w:rsidRDefault="00F22C47" w:rsidP="001506AD">
          <w:pPr>
            <w:pStyle w:val="Sommario1"/>
            <w:rPr>
              <w:rFonts w:asciiTheme="minorHAnsi" w:eastAsiaTheme="minorEastAsia" w:hAnsiTheme="minorHAnsi" w:cstheme="minorBidi"/>
              <w:color w:val="auto"/>
              <w:sz w:val="22"/>
              <w:szCs w:val="22"/>
              <w:lang w:eastAsia="it-IT"/>
            </w:rPr>
          </w:pPr>
          <w:r w:rsidRPr="00567E7F">
            <w:fldChar w:fldCharType="begin"/>
          </w:r>
          <w:r w:rsidRPr="00567E7F">
            <w:instrText xml:space="preserve"> TOC \o "1-3" \h \z \u </w:instrText>
          </w:r>
          <w:r w:rsidRPr="00567E7F">
            <w:fldChar w:fldCharType="separate"/>
          </w:r>
          <w:hyperlink w:anchor="_Toc187860467" w:history="1">
            <w:r w:rsidR="007A794C" w:rsidRPr="001506AD">
              <w:rPr>
                <w:rStyle w:val="Collegamentoipertestuale"/>
                <w:b/>
                <w:bCs/>
              </w:rPr>
              <w:t>Premessa</w:t>
            </w:r>
            <w:r w:rsidR="007A794C" w:rsidRPr="001506AD">
              <w:rPr>
                <w:webHidden/>
              </w:rPr>
              <w:tab/>
            </w:r>
            <w:r w:rsidR="007A794C" w:rsidRPr="001506AD">
              <w:rPr>
                <w:b/>
                <w:bCs/>
                <w:webHidden/>
              </w:rPr>
              <w:fldChar w:fldCharType="begin"/>
            </w:r>
            <w:r w:rsidR="007A794C" w:rsidRPr="001506AD">
              <w:rPr>
                <w:b/>
                <w:bCs/>
                <w:webHidden/>
              </w:rPr>
              <w:instrText xml:space="preserve"> PAGEREF _Toc187860467 \h </w:instrText>
            </w:r>
            <w:r w:rsidR="007A794C" w:rsidRPr="001506AD">
              <w:rPr>
                <w:b/>
                <w:bCs/>
                <w:webHidden/>
              </w:rPr>
            </w:r>
            <w:r w:rsidR="007A794C" w:rsidRPr="001506AD">
              <w:rPr>
                <w:b/>
                <w:bCs/>
                <w:webHidden/>
              </w:rPr>
              <w:fldChar w:fldCharType="separate"/>
            </w:r>
            <w:r w:rsidR="00B328D6">
              <w:rPr>
                <w:b/>
                <w:bCs/>
                <w:webHidden/>
              </w:rPr>
              <w:t>3</w:t>
            </w:r>
            <w:r w:rsidR="007A794C" w:rsidRPr="001506AD">
              <w:rPr>
                <w:b/>
                <w:bCs/>
                <w:webHidden/>
              </w:rPr>
              <w:fldChar w:fldCharType="end"/>
            </w:r>
          </w:hyperlink>
        </w:p>
        <w:p w14:paraId="4DE95CEE" w14:textId="485DDD6E" w:rsidR="007A794C" w:rsidRPr="001506AD" w:rsidRDefault="007A794C" w:rsidP="001506AD">
          <w:pPr>
            <w:pStyle w:val="Sommario1"/>
            <w:rPr>
              <w:rFonts w:asciiTheme="minorHAnsi" w:eastAsiaTheme="minorEastAsia" w:hAnsiTheme="minorHAnsi" w:cstheme="minorBidi"/>
              <w:color w:val="auto"/>
              <w:sz w:val="22"/>
              <w:szCs w:val="22"/>
              <w:lang w:eastAsia="it-IT"/>
            </w:rPr>
          </w:pPr>
          <w:hyperlink w:anchor="_Toc187860468" w:history="1">
            <w:r w:rsidRPr="001506AD">
              <w:rPr>
                <w:rStyle w:val="Collegamentoipertestuale"/>
                <w:b/>
                <w:bCs/>
              </w:rPr>
              <w:t>ID 1A</w:t>
            </w:r>
            <w:r w:rsidRPr="001506AD">
              <w:rPr>
                <w:b/>
                <w:bCs/>
                <w:webHidden/>
              </w:rPr>
              <w:tab/>
            </w:r>
          </w:hyperlink>
          <w:hyperlink w:anchor="_Toc187860469" w:history="1">
            <w:r w:rsidRPr="001506AD">
              <w:rPr>
                <w:rStyle w:val="Collegamentoipertestuale"/>
              </w:rPr>
              <w:t>Informativa circa le determinazioni assunte, evidenziando le finalità perseguite, le motivazioni delle deroghe esercitate, nonché la sussistenza delle condizioni di compatibilità con i principi e le disposizioni inderogabili.</w:t>
            </w:r>
            <w:r w:rsidRPr="001506AD">
              <w:rPr>
                <w:webHidden/>
              </w:rPr>
              <w:tab/>
            </w:r>
            <w:r w:rsidRPr="001506AD">
              <w:rPr>
                <w:b/>
                <w:bCs/>
                <w:webHidden/>
              </w:rPr>
              <w:fldChar w:fldCharType="begin"/>
            </w:r>
            <w:r w:rsidRPr="001506AD">
              <w:rPr>
                <w:b/>
                <w:bCs/>
                <w:webHidden/>
              </w:rPr>
              <w:instrText xml:space="preserve"> PAGEREF _Toc187860469 \h </w:instrText>
            </w:r>
            <w:r w:rsidRPr="001506AD">
              <w:rPr>
                <w:b/>
                <w:bCs/>
                <w:webHidden/>
              </w:rPr>
            </w:r>
            <w:r w:rsidRPr="001506AD">
              <w:rPr>
                <w:b/>
                <w:bCs/>
                <w:webHidden/>
              </w:rPr>
              <w:fldChar w:fldCharType="separate"/>
            </w:r>
            <w:r w:rsidR="00B328D6">
              <w:rPr>
                <w:b/>
                <w:bCs/>
                <w:webHidden/>
              </w:rPr>
              <w:t>4</w:t>
            </w:r>
            <w:r w:rsidRPr="001506AD">
              <w:rPr>
                <w:b/>
                <w:bCs/>
                <w:webHidden/>
              </w:rPr>
              <w:fldChar w:fldCharType="end"/>
            </w:r>
          </w:hyperlink>
        </w:p>
        <w:p w14:paraId="46D1DE87" w14:textId="52CB136F" w:rsidR="007A794C" w:rsidRDefault="007A794C" w:rsidP="001506AD">
          <w:pPr>
            <w:pStyle w:val="Sommario1"/>
            <w:rPr>
              <w:rFonts w:asciiTheme="minorHAnsi" w:eastAsiaTheme="minorEastAsia" w:hAnsiTheme="minorHAnsi" w:cstheme="minorBidi"/>
              <w:b/>
              <w:bCs/>
              <w:color w:val="auto"/>
              <w:sz w:val="22"/>
              <w:szCs w:val="22"/>
              <w:lang w:eastAsia="it-IT"/>
            </w:rPr>
          </w:pPr>
          <w:hyperlink w:anchor="_Toc187860470" w:history="1">
            <w:r w:rsidRPr="001506AD">
              <w:rPr>
                <w:rStyle w:val="Collegamentoipertestuale"/>
                <w:b/>
                <w:bCs/>
              </w:rPr>
              <w:t>ID 2A</w:t>
            </w:r>
            <w:r w:rsidRPr="001506AD">
              <w:rPr>
                <w:b/>
                <w:bCs/>
                <w:webHidden/>
              </w:rPr>
              <w:tab/>
            </w:r>
          </w:hyperlink>
          <w:hyperlink w:anchor="_Toc187860471" w:history="1">
            <w:r w:rsidRPr="0098549A">
              <w:rPr>
                <w:rStyle w:val="Collegamentoipertestuale"/>
              </w:rPr>
              <w:t>Informativa in ordine alle approvazioni dei progetti disposte, evidenziando le finalità perseguite, le motivazioni delle deroghe esercitate, nonché la sussistenza delle condizioni di compatibilità con i principi e le disposizioni inderogabili.</w:t>
            </w:r>
            <w:r>
              <w:rPr>
                <w:webHidden/>
              </w:rPr>
              <w:tab/>
            </w:r>
            <w:r w:rsidRPr="001506AD">
              <w:rPr>
                <w:b/>
                <w:bCs/>
                <w:webHidden/>
              </w:rPr>
              <w:fldChar w:fldCharType="begin"/>
            </w:r>
            <w:r w:rsidRPr="001506AD">
              <w:rPr>
                <w:b/>
                <w:bCs/>
                <w:webHidden/>
              </w:rPr>
              <w:instrText xml:space="preserve"> PAGEREF _Toc187860471 \h </w:instrText>
            </w:r>
            <w:r w:rsidRPr="001506AD">
              <w:rPr>
                <w:b/>
                <w:bCs/>
                <w:webHidden/>
              </w:rPr>
            </w:r>
            <w:r w:rsidRPr="001506AD">
              <w:rPr>
                <w:b/>
                <w:bCs/>
                <w:webHidden/>
              </w:rPr>
              <w:fldChar w:fldCharType="separate"/>
            </w:r>
            <w:r w:rsidR="00B328D6">
              <w:rPr>
                <w:b/>
                <w:bCs/>
                <w:webHidden/>
              </w:rPr>
              <w:t>5</w:t>
            </w:r>
            <w:r w:rsidRPr="001506AD">
              <w:rPr>
                <w:b/>
                <w:bCs/>
                <w:webHidden/>
              </w:rPr>
              <w:fldChar w:fldCharType="end"/>
            </w:r>
          </w:hyperlink>
        </w:p>
        <w:p w14:paraId="0AF55781" w14:textId="71790A9E" w:rsidR="007A794C" w:rsidRDefault="007A794C" w:rsidP="001506AD">
          <w:pPr>
            <w:pStyle w:val="Sommario1"/>
            <w:rPr>
              <w:rFonts w:asciiTheme="minorHAnsi" w:eastAsiaTheme="minorEastAsia" w:hAnsiTheme="minorHAnsi" w:cstheme="minorBidi"/>
              <w:b/>
              <w:bCs/>
              <w:color w:val="auto"/>
              <w:sz w:val="22"/>
              <w:szCs w:val="22"/>
              <w:lang w:eastAsia="it-IT"/>
            </w:rPr>
          </w:pPr>
          <w:hyperlink w:anchor="_Toc187860472" w:history="1">
            <w:r w:rsidRPr="001506AD">
              <w:rPr>
                <w:rStyle w:val="Collegamentoipertestuale"/>
                <w:b/>
                <w:bCs/>
              </w:rPr>
              <w:t>ID 3A</w:t>
            </w:r>
            <w:r w:rsidRPr="001506AD">
              <w:rPr>
                <w:b/>
                <w:bCs/>
                <w:webHidden/>
              </w:rPr>
              <w:tab/>
            </w:r>
          </w:hyperlink>
          <w:hyperlink w:anchor="_Toc187860473" w:history="1">
            <w:r w:rsidRPr="0098549A">
              <w:rPr>
                <w:rStyle w:val="Collegamentoipertestuale"/>
              </w:rPr>
              <w:t>Informativa in ordine alla gestione operativa delle procedure ablatorie, con indicazione di ogni eventuale criticità intervenuta e dei conseguenti provvedimenti adottati, nonché dei casi di rideterminazione delle indennità rispetto a quanto previsto nella fase progettuale con le relative motivazioni.</w:t>
            </w:r>
            <w:r>
              <w:rPr>
                <w:webHidden/>
              </w:rPr>
              <w:tab/>
            </w:r>
            <w:r w:rsidRPr="001506AD">
              <w:rPr>
                <w:b/>
                <w:bCs/>
                <w:webHidden/>
              </w:rPr>
              <w:fldChar w:fldCharType="begin"/>
            </w:r>
            <w:r w:rsidRPr="001506AD">
              <w:rPr>
                <w:b/>
                <w:bCs/>
                <w:webHidden/>
              </w:rPr>
              <w:instrText xml:space="preserve"> PAGEREF _Toc187860473 \h </w:instrText>
            </w:r>
            <w:r w:rsidRPr="001506AD">
              <w:rPr>
                <w:b/>
                <w:bCs/>
                <w:webHidden/>
              </w:rPr>
            </w:r>
            <w:r w:rsidRPr="001506AD">
              <w:rPr>
                <w:b/>
                <w:bCs/>
                <w:webHidden/>
              </w:rPr>
              <w:fldChar w:fldCharType="separate"/>
            </w:r>
            <w:r w:rsidR="00B328D6">
              <w:rPr>
                <w:b/>
                <w:bCs/>
                <w:webHidden/>
              </w:rPr>
              <w:t>7</w:t>
            </w:r>
            <w:r w:rsidRPr="001506AD">
              <w:rPr>
                <w:b/>
                <w:bCs/>
                <w:webHidden/>
              </w:rPr>
              <w:fldChar w:fldCharType="end"/>
            </w:r>
          </w:hyperlink>
        </w:p>
        <w:p w14:paraId="5C028FB0" w14:textId="4F458A18" w:rsidR="007A794C" w:rsidRDefault="007A794C" w:rsidP="001506AD">
          <w:pPr>
            <w:pStyle w:val="Sommario1"/>
            <w:rPr>
              <w:rFonts w:asciiTheme="minorHAnsi" w:eastAsiaTheme="minorEastAsia" w:hAnsiTheme="minorHAnsi" w:cstheme="minorBidi"/>
              <w:b/>
              <w:bCs/>
              <w:color w:val="auto"/>
              <w:sz w:val="22"/>
              <w:szCs w:val="22"/>
              <w:lang w:eastAsia="it-IT"/>
            </w:rPr>
          </w:pPr>
          <w:hyperlink w:anchor="_Toc187860474" w:history="1">
            <w:r w:rsidRPr="001506AD">
              <w:rPr>
                <w:rStyle w:val="Collegamentoipertestuale"/>
                <w:b/>
                <w:bCs/>
              </w:rPr>
              <w:t>ID 4A</w:t>
            </w:r>
            <w:r w:rsidRPr="001506AD">
              <w:rPr>
                <w:b/>
                <w:bCs/>
                <w:webHidden/>
              </w:rPr>
              <w:tab/>
            </w:r>
          </w:hyperlink>
          <w:hyperlink w:anchor="_Toc187860475" w:history="1">
            <w:r w:rsidRPr="0098549A">
              <w:rPr>
                <w:rStyle w:val="Collegamentoipertestuale"/>
              </w:rPr>
              <w:t>Informativa circa le approvazioni delle varianti disposte, evidenziando le motivazioni delle varianti adottate e quelle delle deroghe esercitate, nonché la sussistenza delle condizioni di compatibilità con i principi e le disposizioni inderogabili.</w:t>
            </w:r>
            <w:r>
              <w:rPr>
                <w:webHidden/>
              </w:rPr>
              <w:tab/>
            </w:r>
            <w:r w:rsidRPr="001506AD">
              <w:rPr>
                <w:b/>
                <w:bCs/>
                <w:webHidden/>
              </w:rPr>
              <w:fldChar w:fldCharType="begin"/>
            </w:r>
            <w:r w:rsidRPr="001506AD">
              <w:rPr>
                <w:b/>
                <w:bCs/>
                <w:webHidden/>
              </w:rPr>
              <w:instrText xml:space="preserve"> PAGEREF _Toc187860475 \h </w:instrText>
            </w:r>
            <w:r w:rsidRPr="001506AD">
              <w:rPr>
                <w:b/>
                <w:bCs/>
                <w:webHidden/>
              </w:rPr>
            </w:r>
            <w:r w:rsidRPr="001506AD">
              <w:rPr>
                <w:b/>
                <w:bCs/>
                <w:webHidden/>
              </w:rPr>
              <w:fldChar w:fldCharType="separate"/>
            </w:r>
            <w:r w:rsidR="00B328D6">
              <w:rPr>
                <w:b/>
                <w:bCs/>
                <w:webHidden/>
              </w:rPr>
              <w:t>9</w:t>
            </w:r>
            <w:r w:rsidRPr="001506AD">
              <w:rPr>
                <w:b/>
                <w:bCs/>
                <w:webHidden/>
              </w:rPr>
              <w:fldChar w:fldCharType="end"/>
            </w:r>
          </w:hyperlink>
        </w:p>
        <w:p w14:paraId="2249B3D2" w14:textId="6CB0D60A" w:rsidR="007A794C" w:rsidRDefault="007A794C" w:rsidP="001506AD">
          <w:pPr>
            <w:pStyle w:val="Sommario1"/>
            <w:rPr>
              <w:rFonts w:asciiTheme="minorHAnsi" w:eastAsiaTheme="minorEastAsia" w:hAnsiTheme="minorHAnsi" w:cstheme="minorBidi"/>
              <w:b/>
              <w:bCs/>
              <w:color w:val="auto"/>
              <w:sz w:val="22"/>
              <w:szCs w:val="22"/>
              <w:lang w:eastAsia="it-IT"/>
            </w:rPr>
          </w:pPr>
          <w:hyperlink w:anchor="_Toc187860476" w:history="1">
            <w:r w:rsidRPr="001506AD">
              <w:rPr>
                <w:rStyle w:val="Collegamentoipertestuale"/>
                <w:b/>
                <w:bCs/>
              </w:rPr>
              <w:t>ID 1B</w:t>
            </w:r>
            <w:r w:rsidRPr="001506AD">
              <w:rPr>
                <w:b/>
                <w:bCs/>
                <w:webHidden/>
              </w:rPr>
              <w:tab/>
            </w:r>
          </w:hyperlink>
          <w:hyperlink w:anchor="_Toc187860477" w:history="1">
            <w:r w:rsidRPr="0098549A">
              <w:rPr>
                <w:rStyle w:val="Collegamentoipertestuale"/>
              </w:rPr>
              <w:t>Informativa circa le determinazioni assunte in tema di ricorso alla procedura negoziata, evidenziando le finalità perseguite, le motivazioni delle deroghe esercitate, nonché la sussistenza delle condizioni di compatibilità con i principi e le disposizioni delle direttive di riferimento.</w:t>
            </w:r>
            <w:r>
              <w:rPr>
                <w:webHidden/>
              </w:rPr>
              <w:tab/>
            </w:r>
            <w:r w:rsidRPr="001506AD">
              <w:rPr>
                <w:b/>
                <w:bCs/>
                <w:webHidden/>
              </w:rPr>
              <w:fldChar w:fldCharType="begin"/>
            </w:r>
            <w:r w:rsidRPr="001506AD">
              <w:rPr>
                <w:b/>
                <w:bCs/>
                <w:webHidden/>
              </w:rPr>
              <w:instrText xml:space="preserve"> PAGEREF _Toc187860477 \h </w:instrText>
            </w:r>
            <w:r w:rsidRPr="001506AD">
              <w:rPr>
                <w:b/>
                <w:bCs/>
                <w:webHidden/>
              </w:rPr>
            </w:r>
            <w:r w:rsidRPr="001506AD">
              <w:rPr>
                <w:b/>
                <w:bCs/>
                <w:webHidden/>
              </w:rPr>
              <w:fldChar w:fldCharType="separate"/>
            </w:r>
            <w:r w:rsidR="00B328D6">
              <w:rPr>
                <w:b/>
                <w:bCs/>
                <w:webHidden/>
              </w:rPr>
              <w:t>10</w:t>
            </w:r>
            <w:r w:rsidRPr="001506AD">
              <w:rPr>
                <w:b/>
                <w:bCs/>
                <w:webHidden/>
              </w:rPr>
              <w:fldChar w:fldCharType="end"/>
            </w:r>
          </w:hyperlink>
        </w:p>
        <w:p w14:paraId="6DFD93F2" w14:textId="2374BFD6" w:rsidR="007A794C" w:rsidRDefault="007A794C" w:rsidP="001506AD">
          <w:pPr>
            <w:pStyle w:val="Sommario1"/>
            <w:rPr>
              <w:rFonts w:asciiTheme="minorHAnsi" w:eastAsiaTheme="minorEastAsia" w:hAnsiTheme="minorHAnsi" w:cstheme="minorBidi"/>
              <w:b/>
              <w:bCs/>
              <w:color w:val="auto"/>
              <w:sz w:val="22"/>
              <w:szCs w:val="22"/>
              <w:lang w:eastAsia="it-IT"/>
            </w:rPr>
          </w:pPr>
          <w:hyperlink w:anchor="_Toc187860478" w:history="1">
            <w:r w:rsidRPr="001506AD">
              <w:rPr>
                <w:rStyle w:val="Collegamentoipertestuale"/>
                <w:b/>
                <w:bCs/>
              </w:rPr>
              <w:t>ID 2B</w:t>
            </w:r>
            <w:r w:rsidRPr="001506AD">
              <w:rPr>
                <w:b/>
                <w:bCs/>
                <w:webHidden/>
              </w:rPr>
              <w:tab/>
            </w:r>
          </w:hyperlink>
          <w:hyperlink w:anchor="_Toc187860479" w:history="1">
            <w:r w:rsidRPr="0098549A">
              <w:rPr>
                <w:rStyle w:val="Collegamentoipertestuale"/>
              </w:rPr>
              <w:t>Informativa circa le procedure negoziate e gli affidamenti diretti espletati dalla SA con riferimento a ciascun intervento oggetto di commissariamento, evidenziando le modalità e le procedure dalla stessa adottati per la scelta dei soggetti da consultare e la selezione dei contraenti, nonché delle valutazioni condotte in ordine al numero minimo di imprese invitate e le motivazioni di eventuali ricorsi ai termini ristretti per la presentazione offerte e/o al sopralluogo obbligatorio.</w:t>
            </w:r>
            <w:r>
              <w:rPr>
                <w:webHidden/>
              </w:rPr>
              <w:tab/>
            </w:r>
            <w:r w:rsidRPr="001506AD">
              <w:rPr>
                <w:b/>
                <w:bCs/>
                <w:webHidden/>
              </w:rPr>
              <w:fldChar w:fldCharType="begin"/>
            </w:r>
            <w:r w:rsidRPr="001506AD">
              <w:rPr>
                <w:b/>
                <w:bCs/>
                <w:webHidden/>
              </w:rPr>
              <w:instrText xml:space="preserve"> PAGEREF _Toc187860479 \h </w:instrText>
            </w:r>
            <w:r w:rsidRPr="001506AD">
              <w:rPr>
                <w:b/>
                <w:bCs/>
                <w:webHidden/>
              </w:rPr>
            </w:r>
            <w:r w:rsidRPr="001506AD">
              <w:rPr>
                <w:b/>
                <w:bCs/>
                <w:webHidden/>
              </w:rPr>
              <w:fldChar w:fldCharType="separate"/>
            </w:r>
            <w:r w:rsidR="00B328D6">
              <w:rPr>
                <w:b/>
                <w:bCs/>
                <w:webHidden/>
              </w:rPr>
              <w:t>11</w:t>
            </w:r>
            <w:r w:rsidRPr="001506AD">
              <w:rPr>
                <w:b/>
                <w:bCs/>
                <w:webHidden/>
              </w:rPr>
              <w:fldChar w:fldCharType="end"/>
            </w:r>
          </w:hyperlink>
        </w:p>
        <w:p w14:paraId="08B1B201" w14:textId="2A51C65A" w:rsidR="007A794C" w:rsidRDefault="007A794C" w:rsidP="001506AD">
          <w:pPr>
            <w:pStyle w:val="Sommario1"/>
            <w:rPr>
              <w:rFonts w:asciiTheme="minorHAnsi" w:eastAsiaTheme="minorEastAsia" w:hAnsiTheme="minorHAnsi" w:cstheme="minorBidi"/>
              <w:b/>
              <w:bCs/>
              <w:color w:val="auto"/>
              <w:sz w:val="22"/>
              <w:szCs w:val="22"/>
              <w:lang w:eastAsia="it-IT"/>
            </w:rPr>
          </w:pPr>
          <w:hyperlink w:anchor="_Toc187860480" w:history="1">
            <w:r w:rsidRPr="001506AD">
              <w:rPr>
                <w:rStyle w:val="Collegamentoipertestuale"/>
                <w:b/>
                <w:bCs/>
              </w:rPr>
              <w:t>ID 3B</w:t>
            </w:r>
            <w:r w:rsidRPr="001506AD">
              <w:rPr>
                <w:b/>
                <w:bCs/>
                <w:webHidden/>
              </w:rPr>
              <w:tab/>
            </w:r>
          </w:hyperlink>
          <w:hyperlink w:anchor="_Toc187860481" w:history="1">
            <w:r w:rsidRPr="0098549A">
              <w:rPr>
                <w:rStyle w:val="Collegamentoipertestuale"/>
              </w:rPr>
              <w:t>Informativa circa le nomine dei RUP disposte dalla SA, con indicazione dei criteri adottati e degli accertamenti effettuati per la selezione dei soggetti ai quali è stato affidato l'incarico, nonché delle attività espletate per assicurare la formazione e l'aggiornamento professionali degli stessi.</w:t>
            </w:r>
            <w:r>
              <w:rPr>
                <w:webHidden/>
              </w:rPr>
              <w:tab/>
            </w:r>
            <w:r w:rsidRPr="001506AD">
              <w:rPr>
                <w:b/>
                <w:bCs/>
                <w:webHidden/>
              </w:rPr>
              <w:fldChar w:fldCharType="begin"/>
            </w:r>
            <w:r w:rsidRPr="001506AD">
              <w:rPr>
                <w:b/>
                <w:bCs/>
                <w:webHidden/>
              </w:rPr>
              <w:instrText xml:space="preserve"> PAGEREF _Toc187860481 \h </w:instrText>
            </w:r>
            <w:r w:rsidRPr="001506AD">
              <w:rPr>
                <w:b/>
                <w:bCs/>
                <w:webHidden/>
              </w:rPr>
            </w:r>
            <w:r w:rsidRPr="001506AD">
              <w:rPr>
                <w:b/>
                <w:bCs/>
                <w:webHidden/>
              </w:rPr>
              <w:fldChar w:fldCharType="separate"/>
            </w:r>
            <w:r w:rsidR="00B328D6">
              <w:rPr>
                <w:b/>
                <w:bCs/>
                <w:webHidden/>
              </w:rPr>
              <w:t>12</w:t>
            </w:r>
            <w:r w:rsidRPr="001506AD">
              <w:rPr>
                <w:b/>
                <w:bCs/>
                <w:webHidden/>
              </w:rPr>
              <w:fldChar w:fldCharType="end"/>
            </w:r>
          </w:hyperlink>
        </w:p>
        <w:p w14:paraId="28D74276" w14:textId="2BFF19CD" w:rsidR="007A794C" w:rsidRDefault="007A794C" w:rsidP="001506AD">
          <w:pPr>
            <w:pStyle w:val="Sommario1"/>
            <w:rPr>
              <w:rFonts w:asciiTheme="minorHAnsi" w:eastAsiaTheme="minorEastAsia" w:hAnsiTheme="minorHAnsi" w:cstheme="minorBidi"/>
              <w:b/>
              <w:bCs/>
              <w:color w:val="auto"/>
              <w:sz w:val="22"/>
              <w:szCs w:val="22"/>
              <w:lang w:eastAsia="it-IT"/>
            </w:rPr>
          </w:pPr>
          <w:hyperlink w:anchor="_Toc187860482" w:history="1">
            <w:r w:rsidRPr="0098549A">
              <w:rPr>
                <w:rStyle w:val="Collegamentoipertestuale"/>
              </w:rPr>
              <w:t>I</w:t>
            </w:r>
            <w:r w:rsidRPr="001506AD">
              <w:rPr>
                <w:rStyle w:val="Collegamentoipertestuale"/>
                <w:b/>
                <w:bCs/>
              </w:rPr>
              <w:t>D 4B</w:t>
            </w:r>
            <w:r>
              <w:rPr>
                <w:webHidden/>
              </w:rPr>
              <w:tab/>
            </w:r>
          </w:hyperlink>
          <w:hyperlink w:anchor="_Toc187860483" w:history="1">
            <w:r w:rsidRPr="0098549A">
              <w:rPr>
                <w:rStyle w:val="Collegamentoipertestuale"/>
              </w:rPr>
              <w:t>Informativa circa eventuali provvedimenti disciplinari adottati dal soggetto attuatore/stazione appaltante nei confronti dei RUP, con le relative motivazioni, connesse alle situazioni di conflitto d'interesse (omissione delle dichiarazioni, mancata segnalazione di situazioni di conflitto di interessi, mancata astensione in caso di situazione di conflitto, ecc).</w:t>
            </w:r>
            <w:r>
              <w:rPr>
                <w:webHidden/>
              </w:rPr>
              <w:tab/>
            </w:r>
            <w:r w:rsidRPr="001506AD">
              <w:rPr>
                <w:b/>
                <w:bCs/>
                <w:webHidden/>
              </w:rPr>
              <w:fldChar w:fldCharType="begin"/>
            </w:r>
            <w:r w:rsidRPr="001506AD">
              <w:rPr>
                <w:b/>
                <w:bCs/>
                <w:webHidden/>
              </w:rPr>
              <w:instrText xml:space="preserve"> PAGEREF _Toc187860483 \h </w:instrText>
            </w:r>
            <w:r w:rsidRPr="001506AD">
              <w:rPr>
                <w:b/>
                <w:bCs/>
                <w:webHidden/>
              </w:rPr>
            </w:r>
            <w:r w:rsidRPr="001506AD">
              <w:rPr>
                <w:b/>
                <w:bCs/>
                <w:webHidden/>
              </w:rPr>
              <w:fldChar w:fldCharType="separate"/>
            </w:r>
            <w:r w:rsidR="00B328D6">
              <w:rPr>
                <w:b/>
                <w:bCs/>
                <w:webHidden/>
              </w:rPr>
              <w:t>14</w:t>
            </w:r>
            <w:r w:rsidRPr="001506AD">
              <w:rPr>
                <w:b/>
                <w:bCs/>
                <w:webHidden/>
              </w:rPr>
              <w:fldChar w:fldCharType="end"/>
            </w:r>
          </w:hyperlink>
        </w:p>
        <w:p w14:paraId="34A2B42A" w14:textId="786424B9" w:rsidR="007A794C" w:rsidRDefault="007A794C" w:rsidP="001506AD">
          <w:pPr>
            <w:pStyle w:val="Sommario1"/>
            <w:rPr>
              <w:rFonts w:asciiTheme="minorHAnsi" w:eastAsiaTheme="minorEastAsia" w:hAnsiTheme="minorHAnsi" w:cstheme="minorBidi"/>
              <w:b/>
              <w:bCs/>
              <w:color w:val="auto"/>
              <w:sz w:val="22"/>
              <w:szCs w:val="22"/>
              <w:lang w:eastAsia="it-IT"/>
            </w:rPr>
          </w:pPr>
          <w:hyperlink w:anchor="_Toc187860484" w:history="1">
            <w:r w:rsidRPr="001506AD">
              <w:rPr>
                <w:rStyle w:val="Collegamentoipertestuale"/>
                <w:b/>
                <w:bCs/>
              </w:rPr>
              <w:t>ID 5B</w:t>
            </w:r>
            <w:r w:rsidRPr="001506AD">
              <w:rPr>
                <w:b/>
                <w:bCs/>
                <w:webHidden/>
              </w:rPr>
              <w:tab/>
            </w:r>
          </w:hyperlink>
          <w:hyperlink w:anchor="_Toc187860485" w:history="1">
            <w:r w:rsidRPr="0098549A">
              <w:rPr>
                <w:rStyle w:val="Collegamentoipertestuale"/>
              </w:rPr>
              <w:t>Informativa circa gli affidamenti a soggetti esterni per i servizi di supporto al RUP e di progettazione degli interventi, con indicazione delle relative motivazioni e degli accertamenti condotti in ordine all'assenza di professionalità interne.</w:t>
            </w:r>
            <w:r>
              <w:rPr>
                <w:webHidden/>
              </w:rPr>
              <w:tab/>
            </w:r>
            <w:r w:rsidRPr="001506AD">
              <w:rPr>
                <w:b/>
                <w:bCs/>
                <w:webHidden/>
              </w:rPr>
              <w:fldChar w:fldCharType="begin"/>
            </w:r>
            <w:r w:rsidRPr="001506AD">
              <w:rPr>
                <w:b/>
                <w:bCs/>
                <w:webHidden/>
              </w:rPr>
              <w:instrText xml:space="preserve"> PAGEREF _Toc187860485 \h </w:instrText>
            </w:r>
            <w:r w:rsidRPr="001506AD">
              <w:rPr>
                <w:b/>
                <w:bCs/>
                <w:webHidden/>
              </w:rPr>
            </w:r>
            <w:r w:rsidRPr="001506AD">
              <w:rPr>
                <w:b/>
                <w:bCs/>
                <w:webHidden/>
              </w:rPr>
              <w:fldChar w:fldCharType="separate"/>
            </w:r>
            <w:r w:rsidR="00B328D6">
              <w:rPr>
                <w:b/>
                <w:bCs/>
                <w:webHidden/>
              </w:rPr>
              <w:t>15</w:t>
            </w:r>
            <w:r w:rsidRPr="001506AD">
              <w:rPr>
                <w:b/>
                <w:bCs/>
                <w:webHidden/>
              </w:rPr>
              <w:fldChar w:fldCharType="end"/>
            </w:r>
          </w:hyperlink>
        </w:p>
        <w:p w14:paraId="06268145" w14:textId="56443EDF" w:rsidR="007A794C" w:rsidRDefault="007A794C" w:rsidP="001506AD">
          <w:pPr>
            <w:pStyle w:val="Sommario1"/>
            <w:rPr>
              <w:rFonts w:asciiTheme="minorHAnsi" w:eastAsiaTheme="minorEastAsia" w:hAnsiTheme="minorHAnsi" w:cstheme="minorBidi"/>
              <w:b/>
              <w:bCs/>
              <w:color w:val="auto"/>
              <w:sz w:val="22"/>
              <w:szCs w:val="22"/>
              <w:lang w:eastAsia="it-IT"/>
            </w:rPr>
          </w:pPr>
          <w:hyperlink w:anchor="_Toc187860486" w:history="1">
            <w:r w:rsidRPr="0098549A">
              <w:rPr>
                <w:rStyle w:val="Collegamentoipertestuale"/>
              </w:rPr>
              <w:t>I</w:t>
            </w:r>
            <w:r w:rsidRPr="001506AD">
              <w:rPr>
                <w:rStyle w:val="Collegamentoipertestuale"/>
                <w:b/>
                <w:bCs/>
              </w:rPr>
              <w:t>D 6B</w:t>
            </w:r>
            <w:r w:rsidRPr="001506AD">
              <w:rPr>
                <w:b/>
                <w:bCs/>
                <w:webHidden/>
              </w:rPr>
              <w:tab/>
            </w:r>
          </w:hyperlink>
          <w:hyperlink w:anchor="_Toc187860487" w:history="1">
            <w:r w:rsidRPr="0098549A">
              <w:rPr>
                <w:rStyle w:val="Collegamentoipertestuale"/>
              </w:rPr>
              <w:t>Informativa circa le attività svolte con riferimento al sub-processo inerente alla gestione del subappalto, con precisazione della conformità rispetto alla normativa di riferimento, sia quella esterna inderogabile che quella interna adottata, nonché in ordine ai controlli eseguiti in loco.</w:t>
            </w:r>
            <w:r>
              <w:rPr>
                <w:webHidden/>
              </w:rPr>
              <w:tab/>
            </w:r>
            <w:r w:rsidRPr="001506AD">
              <w:rPr>
                <w:b/>
                <w:bCs/>
                <w:webHidden/>
              </w:rPr>
              <w:fldChar w:fldCharType="begin"/>
            </w:r>
            <w:r w:rsidRPr="001506AD">
              <w:rPr>
                <w:b/>
                <w:bCs/>
                <w:webHidden/>
              </w:rPr>
              <w:instrText xml:space="preserve"> PAGEREF _Toc187860487 \h </w:instrText>
            </w:r>
            <w:r w:rsidRPr="001506AD">
              <w:rPr>
                <w:b/>
                <w:bCs/>
                <w:webHidden/>
              </w:rPr>
            </w:r>
            <w:r w:rsidRPr="001506AD">
              <w:rPr>
                <w:b/>
                <w:bCs/>
                <w:webHidden/>
              </w:rPr>
              <w:fldChar w:fldCharType="separate"/>
            </w:r>
            <w:r w:rsidR="00B328D6">
              <w:rPr>
                <w:b/>
                <w:bCs/>
                <w:webHidden/>
              </w:rPr>
              <w:t>17</w:t>
            </w:r>
            <w:r w:rsidRPr="001506AD">
              <w:rPr>
                <w:b/>
                <w:bCs/>
                <w:webHidden/>
              </w:rPr>
              <w:fldChar w:fldCharType="end"/>
            </w:r>
          </w:hyperlink>
        </w:p>
        <w:p w14:paraId="22BA2422" w14:textId="0E39D63D" w:rsidR="00F22C47" w:rsidRPr="00F401CC" w:rsidRDefault="00F22C47" w:rsidP="00567E7F">
          <w:pPr>
            <w:spacing w:after="60" w:line="240" w:lineRule="auto"/>
            <w:rPr>
              <w:rFonts w:ascii="Arial" w:hAnsi="Arial" w:cs="Arial"/>
              <w:b w:val="0"/>
              <w:bCs w:val="0"/>
              <w:color w:val="1F4E79" w:themeColor="accent1" w:themeShade="80"/>
              <w:sz w:val="20"/>
              <w:szCs w:val="20"/>
            </w:rPr>
          </w:pPr>
          <w:r w:rsidRPr="00567E7F">
            <w:rPr>
              <w:rFonts w:ascii="Arial" w:hAnsi="Arial" w:cs="Arial"/>
              <w:b w:val="0"/>
              <w:bCs w:val="0"/>
              <w:sz w:val="20"/>
              <w:szCs w:val="20"/>
            </w:rPr>
            <w:fldChar w:fldCharType="end"/>
          </w:r>
        </w:p>
      </w:sdtContent>
    </w:sdt>
    <w:p w14:paraId="544E018F" w14:textId="77777777" w:rsidR="003139DE" w:rsidRDefault="003139DE" w:rsidP="00E44E1D">
      <w:pPr>
        <w:pStyle w:val="TestoAnas"/>
        <w:tabs>
          <w:tab w:val="clear" w:pos="5600"/>
          <w:tab w:val="left" w:pos="5529"/>
        </w:tabs>
        <w:spacing w:after="120" w:line="264" w:lineRule="auto"/>
        <w:ind w:left="5103"/>
        <w:rPr>
          <w:rFonts w:ascii="Arial" w:hAnsi="Arial" w:cs="Arial"/>
          <w:color w:val="1F4E79" w:themeColor="accent1" w:themeShade="80"/>
        </w:rPr>
        <w:sectPr w:rsidR="003139DE" w:rsidSect="00431183">
          <w:footerReference w:type="default" r:id="rId10"/>
          <w:headerReference w:type="first" r:id="rId11"/>
          <w:footerReference w:type="first" r:id="rId12"/>
          <w:pgSz w:w="11900" w:h="16840"/>
          <w:pgMar w:top="3260" w:right="1134" w:bottom="1985" w:left="1134" w:header="1276" w:footer="488" w:gutter="0"/>
          <w:cols w:space="708"/>
          <w:titlePg/>
          <w:docGrid w:linePitch="246"/>
        </w:sectPr>
      </w:pPr>
    </w:p>
    <w:p w14:paraId="5F0C7DDA" w14:textId="4849DA71" w:rsidR="00842FB5" w:rsidRPr="00624E59" w:rsidRDefault="00842FB5" w:rsidP="00E44E1D">
      <w:pPr>
        <w:pStyle w:val="TestoAnas"/>
        <w:tabs>
          <w:tab w:val="clear" w:pos="5600"/>
          <w:tab w:val="left" w:pos="5529"/>
        </w:tabs>
        <w:spacing w:after="120" w:line="264" w:lineRule="auto"/>
        <w:ind w:left="5103"/>
        <w:rPr>
          <w:rFonts w:ascii="Arial" w:hAnsi="Arial" w:cs="Arial"/>
          <w:color w:val="1F4E79" w:themeColor="accent1" w:themeShade="80"/>
        </w:rPr>
      </w:pPr>
    </w:p>
    <w:p w14:paraId="504E3182" w14:textId="436FAFC2" w:rsidR="003C2C78" w:rsidRPr="000458FB" w:rsidRDefault="000458FB" w:rsidP="000458FB">
      <w:pPr>
        <w:pStyle w:val="Titolo1"/>
      </w:pPr>
      <w:bookmarkStart w:id="0" w:name="_Toc187860467"/>
      <w:r w:rsidRPr="000458FB">
        <w:t>Premessa</w:t>
      </w:r>
      <w:bookmarkEnd w:id="0"/>
    </w:p>
    <w:p w14:paraId="2B82E7EA" w14:textId="14961279" w:rsidR="000458FB" w:rsidRPr="00DF4EDA" w:rsidRDefault="000458FB" w:rsidP="000458FB">
      <w:pPr>
        <w:pStyle w:val="TestoAnas"/>
        <w:spacing w:after="120" w:line="264" w:lineRule="auto"/>
        <w:rPr>
          <w:rFonts w:ascii="Arial" w:hAnsi="Arial" w:cs="Arial"/>
          <w:color w:val="auto"/>
        </w:rPr>
      </w:pPr>
      <w:r w:rsidRPr="00A40A81">
        <w:rPr>
          <w:rFonts w:ascii="Arial" w:hAnsi="Arial" w:cs="Arial"/>
          <w:color w:val="auto"/>
        </w:rPr>
        <w:t>In attuazione a quanto previsto nel Piano Triennale di Prevenzione della Corruzione e della Trasparenza - Triennio 2024-2026, si assolvono con la presente gli obblighi informativi ivi previsti alla PARTE IV – MONITORAGGIO, segnatamente per ciascun aspetto riportato nella relativa tabella</w:t>
      </w:r>
      <w:r w:rsidR="00C4771E" w:rsidRPr="00A40A81">
        <w:rPr>
          <w:rFonts w:ascii="Arial" w:hAnsi="Arial" w:cs="Arial"/>
          <w:color w:val="auto"/>
        </w:rPr>
        <w:t xml:space="preserve"> (identificato con il medesimo ID)</w:t>
      </w:r>
      <w:r w:rsidRPr="00A40A81">
        <w:rPr>
          <w:rFonts w:ascii="Arial" w:hAnsi="Arial" w:cs="Arial"/>
          <w:color w:val="auto"/>
        </w:rPr>
        <w:t xml:space="preserve"> e con riferimento specifico ai singoli interventi sottoposti alla gestione commissariale di </w:t>
      </w:r>
      <w:r w:rsidRPr="00DF4EDA">
        <w:rPr>
          <w:rFonts w:ascii="Arial" w:hAnsi="Arial" w:cs="Arial"/>
          <w:color w:val="auto"/>
        </w:rPr>
        <w:t>competenza</w:t>
      </w:r>
      <w:r w:rsidR="00B328D6" w:rsidRPr="00DF4EDA">
        <w:rPr>
          <w:rFonts w:ascii="Arial" w:hAnsi="Arial" w:cs="Arial"/>
          <w:color w:val="auto"/>
        </w:rPr>
        <w:t xml:space="preserve"> di seguito dettagliati: </w:t>
      </w:r>
    </w:p>
    <w:p w14:paraId="6971A127" w14:textId="77777777" w:rsidR="00DF4EDA" w:rsidRPr="00DF4EDA" w:rsidRDefault="00DF4EDA" w:rsidP="004948EA">
      <w:pPr>
        <w:pStyle w:val="TestoAnas"/>
        <w:numPr>
          <w:ilvl w:val="0"/>
          <w:numId w:val="30"/>
        </w:numPr>
        <w:autoSpaceDN w:val="0"/>
        <w:adjustRightInd w:val="0"/>
        <w:spacing w:after="60" w:line="240" w:lineRule="auto"/>
        <w:rPr>
          <w:rFonts w:ascii="Arial" w:hAnsi="Arial" w:cs="Arial"/>
        </w:rPr>
      </w:pPr>
      <w:r w:rsidRPr="00DF4EDA">
        <w:rPr>
          <w:rFonts w:ascii="Arial" w:hAnsi="Arial" w:cs="Arial"/>
          <w:color w:val="auto"/>
        </w:rPr>
        <w:t>PA757 - Variante nel tratto Trapani-Mazara del Vallo 1° Stralcio Funzionale Marsala Sud (SS 188 - km 5+700) - Mazara del Vallo (rotatoria porto);</w:t>
      </w:r>
    </w:p>
    <w:p w14:paraId="3A4B62F5" w14:textId="58CA7183" w:rsidR="00DF4EDA" w:rsidRPr="00DF4EDA" w:rsidRDefault="00DF4EDA" w:rsidP="004948EA">
      <w:pPr>
        <w:pStyle w:val="TestoAnas"/>
        <w:numPr>
          <w:ilvl w:val="0"/>
          <w:numId w:val="30"/>
        </w:numPr>
        <w:autoSpaceDN w:val="0"/>
        <w:adjustRightInd w:val="0"/>
        <w:spacing w:after="60" w:line="240" w:lineRule="auto"/>
        <w:rPr>
          <w:rFonts w:ascii="Arial" w:hAnsi="Arial" w:cs="Arial"/>
        </w:rPr>
      </w:pPr>
      <w:r w:rsidRPr="00DF4EDA">
        <w:rPr>
          <w:rFonts w:ascii="Arial" w:eastAsia="MS Mincho" w:hAnsi="Arial" w:cs="Arial"/>
          <w:color w:val="auto"/>
          <w:lang w:eastAsia="ja-JP"/>
        </w:rPr>
        <w:t xml:space="preserve">PA12/09 - Ammodernamento </w:t>
      </w:r>
      <w:proofErr w:type="gramStart"/>
      <w:r w:rsidRPr="00DF4EDA">
        <w:rPr>
          <w:rFonts w:ascii="Arial" w:eastAsia="MS Mincho" w:hAnsi="Arial" w:cs="Arial"/>
          <w:color w:val="auto"/>
          <w:lang w:eastAsia="ja-JP"/>
        </w:rPr>
        <w:t>ed</w:t>
      </w:r>
      <w:proofErr w:type="gramEnd"/>
      <w:r w:rsidRPr="00DF4EDA">
        <w:rPr>
          <w:rFonts w:ascii="Arial" w:eastAsia="MS Mincho" w:hAnsi="Arial" w:cs="Arial"/>
          <w:color w:val="auto"/>
          <w:lang w:eastAsia="ja-JP"/>
        </w:rPr>
        <w:t xml:space="preserve"> adeguamento della S.S.640 "Strada degli scrittori" alla </w:t>
      </w:r>
      <w:proofErr w:type="spellStart"/>
      <w:r w:rsidRPr="00DF4EDA">
        <w:rPr>
          <w:rFonts w:ascii="Arial" w:eastAsia="MS Mincho" w:hAnsi="Arial" w:cs="Arial"/>
          <w:color w:val="auto"/>
          <w:lang w:eastAsia="ja-JP"/>
        </w:rPr>
        <w:t>cat</w:t>
      </w:r>
      <w:proofErr w:type="spellEnd"/>
      <w:r w:rsidRPr="00DF4EDA">
        <w:rPr>
          <w:rFonts w:ascii="Arial" w:eastAsia="MS Mincho" w:hAnsi="Arial" w:cs="Arial"/>
          <w:color w:val="auto"/>
          <w:lang w:eastAsia="ja-JP"/>
        </w:rPr>
        <w:t>. B del D.M. 05/11</w:t>
      </w:r>
      <w:r w:rsidRPr="00DF4EDA">
        <w:rPr>
          <w:rFonts w:ascii="Arial" w:hAnsi="Arial" w:cs="Arial"/>
          <w:color w:val="auto"/>
          <w:lang w:eastAsia="ja-JP"/>
        </w:rPr>
        <w:t>/2001 nel tratto dal km 44+000 allo svincolo con la A19;</w:t>
      </w:r>
    </w:p>
    <w:p w14:paraId="21CEFB36" w14:textId="7D9AE4E0" w:rsidR="00DF4EDA" w:rsidRPr="00DF4EDA" w:rsidRDefault="00DF4EDA" w:rsidP="00A138A7">
      <w:pPr>
        <w:pStyle w:val="TestoAnas"/>
        <w:numPr>
          <w:ilvl w:val="0"/>
          <w:numId w:val="30"/>
        </w:numPr>
        <w:autoSpaceDN w:val="0"/>
        <w:adjustRightInd w:val="0"/>
        <w:spacing w:after="60" w:line="240" w:lineRule="auto"/>
        <w:rPr>
          <w:rFonts w:ascii="Arial" w:hAnsi="Arial" w:cs="Arial"/>
        </w:rPr>
      </w:pPr>
      <w:r w:rsidRPr="00DF4EDA">
        <w:rPr>
          <w:rFonts w:ascii="Arial" w:hAnsi="Arial" w:cs="Arial"/>
          <w:color w:val="auto"/>
        </w:rPr>
        <w:t xml:space="preserve">PA712 S.S. n. 284 “Occidentale Etnea” - Ammodernamento del tratto Adrano-Catania: </w:t>
      </w:r>
      <w:proofErr w:type="gramStart"/>
      <w:r w:rsidRPr="00DF4EDA">
        <w:rPr>
          <w:rFonts w:ascii="Arial" w:hAnsi="Arial" w:cs="Arial"/>
          <w:color w:val="auto"/>
        </w:rPr>
        <w:t>1°</w:t>
      </w:r>
      <w:proofErr w:type="gramEnd"/>
      <w:r w:rsidRPr="00DF4EDA">
        <w:rPr>
          <w:rFonts w:ascii="Arial" w:hAnsi="Arial" w:cs="Arial"/>
          <w:color w:val="auto"/>
        </w:rPr>
        <w:t xml:space="preserve"> lotto Adrano-Paternò. Stralcio 1 ca. 3+200 km dallo svincolo 5 (incluso) al km14+620 (fine tratta) - SINOPA00097; </w:t>
      </w:r>
    </w:p>
    <w:p w14:paraId="1E2DBA4C" w14:textId="5C1EB9E9" w:rsidR="00DF4EDA" w:rsidRPr="00DF4EDA" w:rsidRDefault="00DF4EDA" w:rsidP="00AF6D5F">
      <w:pPr>
        <w:pStyle w:val="TestoAnas"/>
        <w:numPr>
          <w:ilvl w:val="0"/>
          <w:numId w:val="30"/>
        </w:numPr>
        <w:autoSpaceDN w:val="0"/>
        <w:adjustRightInd w:val="0"/>
        <w:spacing w:after="60" w:line="240" w:lineRule="auto"/>
        <w:rPr>
          <w:rFonts w:ascii="Arial" w:hAnsi="Arial" w:cs="Arial"/>
        </w:rPr>
      </w:pPr>
      <w:r w:rsidRPr="00DF4EDA">
        <w:rPr>
          <w:rFonts w:ascii="Arial" w:hAnsi="Arial" w:cs="Arial"/>
          <w:color w:val="auto"/>
        </w:rPr>
        <w:t xml:space="preserve">PA902 S.S. n. 284 “Occidentale Etnea” - Ammodernamento del tratto Adrano-Catania: </w:t>
      </w:r>
      <w:proofErr w:type="gramStart"/>
      <w:r w:rsidRPr="00DF4EDA">
        <w:rPr>
          <w:rFonts w:ascii="Arial" w:hAnsi="Arial" w:cs="Arial"/>
          <w:color w:val="auto"/>
        </w:rPr>
        <w:t>1°</w:t>
      </w:r>
      <w:proofErr w:type="gramEnd"/>
      <w:r w:rsidRPr="00DF4EDA">
        <w:rPr>
          <w:rFonts w:ascii="Arial" w:hAnsi="Arial" w:cs="Arial"/>
          <w:color w:val="auto"/>
        </w:rPr>
        <w:t xml:space="preserve"> lotto Adrano-Paternò. Stralcio 2 ca. 5+400 km dallo svincolo 3 (incluso) allo svincolo 5 (escluso) - SINOPA00180;</w:t>
      </w:r>
    </w:p>
    <w:p w14:paraId="5A7E30B6" w14:textId="22FEA5DC" w:rsidR="00DF4EDA" w:rsidRPr="00DF4EDA" w:rsidRDefault="00DF4EDA" w:rsidP="0052242C">
      <w:pPr>
        <w:pStyle w:val="TestoAnas"/>
        <w:numPr>
          <w:ilvl w:val="0"/>
          <w:numId w:val="30"/>
        </w:numPr>
        <w:autoSpaceDN w:val="0"/>
        <w:adjustRightInd w:val="0"/>
        <w:spacing w:after="60" w:line="240" w:lineRule="auto"/>
        <w:rPr>
          <w:rFonts w:ascii="Arial" w:hAnsi="Arial" w:cs="Arial"/>
        </w:rPr>
      </w:pPr>
      <w:r w:rsidRPr="00DF4EDA">
        <w:rPr>
          <w:rFonts w:ascii="Arial" w:hAnsi="Arial" w:cs="Arial"/>
          <w:color w:val="auto"/>
        </w:rPr>
        <w:t xml:space="preserve">PA903 S.S. n. 284 “Occidentale Etnea” - Ammodernamento del tratto Adrano-Catania: </w:t>
      </w:r>
      <w:proofErr w:type="gramStart"/>
      <w:r w:rsidRPr="00DF4EDA">
        <w:rPr>
          <w:rFonts w:ascii="Arial" w:hAnsi="Arial" w:cs="Arial"/>
          <w:color w:val="auto"/>
        </w:rPr>
        <w:t>1°</w:t>
      </w:r>
      <w:proofErr w:type="gramEnd"/>
      <w:r w:rsidRPr="00DF4EDA">
        <w:rPr>
          <w:rFonts w:ascii="Arial" w:hAnsi="Arial" w:cs="Arial"/>
          <w:color w:val="auto"/>
        </w:rPr>
        <w:t xml:space="preserve"> lotto Adrano-Paternò. Stralcio 3 ca. 6+400 km dal km -0+377 (inizio tratto C1) allo svincolo 3 (escluso) - SINOPA00181;</w:t>
      </w:r>
    </w:p>
    <w:p w14:paraId="04BBE5D9" w14:textId="11D95AD4" w:rsidR="00DF4EDA" w:rsidRPr="00DF4EDA" w:rsidRDefault="00DF4EDA" w:rsidP="007832E5">
      <w:pPr>
        <w:pStyle w:val="TestoAnas"/>
        <w:numPr>
          <w:ilvl w:val="0"/>
          <w:numId w:val="30"/>
        </w:numPr>
        <w:autoSpaceDN w:val="0"/>
        <w:adjustRightInd w:val="0"/>
        <w:spacing w:after="60" w:line="240" w:lineRule="auto"/>
        <w:rPr>
          <w:rFonts w:ascii="Arial" w:hAnsi="Arial" w:cs="Arial"/>
          <w:color w:val="auto"/>
        </w:rPr>
      </w:pPr>
      <w:r w:rsidRPr="00DF4EDA">
        <w:rPr>
          <w:rFonts w:ascii="Arial" w:hAnsi="Arial" w:cs="Arial"/>
          <w:color w:val="auto"/>
        </w:rPr>
        <w:t>PA83 - Itinerario Gela-Agrigento-Castelvetrano. S.S.115 “sud occidentale sicula” – S.S. n. 626 “della Valle del Salso” Lavori di costruzione dei lotti 7° e 8° della S.S. 626 e completamento della tangenziale di Gela.</w:t>
      </w:r>
    </w:p>
    <w:p w14:paraId="5C4F63C7" w14:textId="77777777" w:rsidR="00B328D6" w:rsidRDefault="00B328D6" w:rsidP="000458FB">
      <w:pPr>
        <w:pStyle w:val="TestoAnas"/>
        <w:spacing w:after="120" w:line="264" w:lineRule="auto"/>
        <w:rPr>
          <w:rFonts w:ascii="Arial" w:hAnsi="Arial" w:cs="Arial"/>
          <w:color w:val="auto"/>
        </w:rPr>
      </w:pPr>
    </w:p>
    <w:p w14:paraId="458E0638" w14:textId="77777777" w:rsidR="00CD1C42" w:rsidRDefault="00CD1C42"/>
    <w:p w14:paraId="0B7FA6C6" w14:textId="77777777" w:rsidR="00CD1C42" w:rsidRDefault="00CD1C42"/>
    <w:p w14:paraId="62B87C92" w14:textId="77777777" w:rsidR="00CD1C42" w:rsidRDefault="00CD1C42"/>
    <w:p w14:paraId="5D3444B7" w14:textId="77777777" w:rsidR="00CD1C42" w:rsidRDefault="00CD1C42"/>
    <w:p w14:paraId="3CC10C6E" w14:textId="77777777" w:rsidR="00CD1C42" w:rsidRPr="004451D8" w:rsidRDefault="00CD1C42" w:rsidP="004451D8"/>
    <w:p w14:paraId="72A9B57A" w14:textId="77777777" w:rsidR="00CD1C42" w:rsidRDefault="00CD1C42"/>
    <w:p w14:paraId="7508C2B4" w14:textId="77777777" w:rsidR="00CD1C42" w:rsidRDefault="00CD1C42"/>
    <w:p w14:paraId="7DE5008D" w14:textId="77777777" w:rsidR="00CD1C42" w:rsidRDefault="00CD1C42"/>
    <w:p w14:paraId="729A944E" w14:textId="77777777" w:rsidR="00CD1C42" w:rsidRDefault="00CD1C42"/>
    <w:p w14:paraId="22FE4DEA" w14:textId="77777777" w:rsidR="00CD1C42" w:rsidRDefault="00CD1C42"/>
    <w:p w14:paraId="41AA0677" w14:textId="77777777" w:rsidR="00CD1C42" w:rsidRDefault="00CD1C42"/>
    <w:p w14:paraId="1080BFB5" w14:textId="77777777" w:rsidR="00CD1C42" w:rsidRDefault="00CD1C42"/>
    <w:p w14:paraId="66FACFF4" w14:textId="77777777" w:rsidR="00CD1C42" w:rsidRDefault="00CD1C42"/>
    <w:p w14:paraId="1ED1B623" w14:textId="364743A5" w:rsidR="003139DE" w:rsidRDefault="003139DE">
      <w:r>
        <w:br w:type="page"/>
      </w:r>
    </w:p>
    <w:tbl>
      <w:tblPr>
        <w:tblStyle w:val="Grigliatabella"/>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8935"/>
      </w:tblGrid>
      <w:tr w:rsidR="00E900E1" w14:paraId="399C46D5" w14:textId="77777777" w:rsidTr="00D814C0">
        <w:tc>
          <w:tcPr>
            <w:tcW w:w="846" w:type="dxa"/>
          </w:tcPr>
          <w:p w14:paraId="04FE5DC0" w14:textId="354B52CD" w:rsidR="00E900E1" w:rsidRDefault="00E900E1" w:rsidP="00064BD0">
            <w:pPr>
              <w:pStyle w:val="titolo2"/>
              <w:jc w:val="left"/>
              <w:rPr>
                <w:color w:val="auto"/>
              </w:rPr>
            </w:pPr>
            <w:bookmarkStart w:id="1" w:name="_Toc187860468"/>
            <w:r>
              <w:lastRenderedPageBreak/>
              <w:t>ID 1</w:t>
            </w:r>
            <w:r w:rsidRPr="00C4771E">
              <w:t>A</w:t>
            </w:r>
            <w:bookmarkEnd w:id="1"/>
          </w:p>
        </w:tc>
        <w:tc>
          <w:tcPr>
            <w:tcW w:w="8935" w:type="dxa"/>
          </w:tcPr>
          <w:p w14:paraId="2D5F3C62" w14:textId="47A80920" w:rsidR="00E900E1" w:rsidRDefault="00E900E1" w:rsidP="00E900E1">
            <w:pPr>
              <w:pStyle w:val="titolo2"/>
              <w:rPr>
                <w:color w:val="auto"/>
              </w:rPr>
            </w:pPr>
            <w:bookmarkStart w:id="2" w:name="_Toc187860469"/>
            <w:r w:rsidRPr="00C4771E">
              <w:t>Informativa circa le determinazioni assunte, evidenziando le finalità perseguite, le motivazioni delle deroghe esercitate, nonché la sussistenza delle condizioni di compatibilità con i principi e le disposizioni inderogabili.</w:t>
            </w:r>
            <w:bookmarkEnd w:id="2"/>
          </w:p>
        </w:tc>
      </w:tr>
    </w:tbl>
    <w:p w14:paraId="250D5B35" w14:textId="271525C3" w:rsidR="00C4771E" w:rsidRDefault="00064BD0" w:rsidP="005753E7">
      <w:pPr>
        <w:pStyle w:val="TestoAnas"/>
        <w:spacing w:after="120" w:line="264" w:lineRule="auto"/>
        <w:rPr>
          <w:rFonts w:ascii="Arial" w:hAnsi="Arial" w:cs="Arial"/>
          <w:color w:val="auto"/>
        </w:rPr>
      </w:pPr>
      <w:bookmarkStart w:id="3" w:name="_Hlk182303957"/>
      <w:r>
        <w:rPr>
          <w:rFonts w:ascii="Arial" w:hAnsi="Arial" w:cs="Arial"/>
          <w:color w:val="auto"/>
        </w:rPr>
        <w:t>Nel corso dell’annualità 2024, sono state assunte le seguenti determinazioni commissariali</w:t>
      </w:r>
      <w:r w:rsidR="00CD7922">
        <w:rPr>
          <w:rFonts w:ascii="Arial" w:hAnsi="Arial" w:cs="Arial"/>
          <w:color w:val="auto"/>
        </w:rPr>
        <w:t>, allegate alla presente per ogni ulteriore dettaglio</w:t>
      </w:r>
      <w:r w:rsidR="00873FC6">
        <w:rPr>
          <w:rFonts w:ascii="Arial" w:hAnsi="Arial" w:cs="Arial"/>
          <w:color w:val="auto"/>
        </w:rPr>
        <w:t>.</w:t>
      </w:r>
    </w:p>
    <w:tbl>
      <w:tblPr>
        <w:tblStyle w:val="Tabellagriglia5scura-colore5"/>
        <w:tblW w:w="9616" w:type="dxa"/>
        <w:tblLook w:val="04A0" w:firstRow="1" w:lastRow="0" w:firstColumn="1" w:lastColumn="0" w:noHBand="0" w:noVBand="1"/>
      </w:tblPr>
      <w:tblGrid>
        <w:gridCol w:w="2954"/>
        <w:gridCol w:w="6662"/>
      </w:tblGrid>
      <w:tr w:rsidR="00C04085" w:rsidRPr="00781180" w14:paraId="5AE819C1" w14:textId="77777777" w:rsidTr="001E3DB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954" w:type="dxa"/>
            <w:tcBorders>
              <w:top w:val="double" w:sz="6" w:space="0" w:color="2F5496" w:themeColor="accent5" w:themeShade="BF"/>
              <w:left w:val="double" w:sz="6" w:space="0" w:color="2F5496" w:themeColor="accent5" w:themeShade="BF"/>
              <w:bottom w:val="double" w:sz="6" w:space="0" w:color="2F5496" w:themeColor="accent5" w:themeShade="BF"/>
              <w:right w:val="single" w:sz="4" w:space="0" w:color="2F5496" w:themeColor="accent5" w:themeShade="BF"/>
            </w:tcBorders>
            <w:shd w:val="clear" w:color="auto" w:fill="FFF2CC" w:themeFill="accent4" w:themeFillTint="33"/>
            <w:vAlign w:val="center"/>
          </w:tcPr>
          <w:p w14:paraId="5AA0FFA6" w14:textId="77777777" w:rsidR="00C04085" w:rsidRPr="00781180" w:rsidRDefault="00C04085" w:rsidP="001E3DBE">
            <w:pPr>
              <w:spacing w:before="60" w:after="60" w:line="240" w:lineRule="auto"/>
              <w:ind w:firstLine="0"/>
              <w:jc w:val="center"/>
              <w:rPr>
                <w:rFonts w:asciiTheme="minorHAnsi" w:eastAsia="Times New Roman" w:hAnsiTheme="minorHAnsi" w:cstheme="minorHAnsi"/>
                <w:b/>
                <w:bCs/>
                <w:color w:val="C00000"/>
                <w:sz w:val="20"/>
                <w:szCs w:val="20"/>
                <w:lang w:eastAsia="it-IT"/>
              </w:rPr>
            </w:pPr>
            <w:bookmarkStart w:id="4" w:name="_Hlk186995417"/>
            <w:r w:rsidRPr="00781180">
              <w:rPr>
                <w:rFonts w:asciiTheme="minorHAnsi" w:eastAsia="Times New Roman" w:hAnsiTheme="minorHAnsi" w:cstheme="minorHAnsi"/>
                <w:b/>
                <w:bCs/>
                <w:color w:val="C00000"/>
                <w:sz w:val="20"/>
                <w:szCs w:val="20"/>
                <w:lang w:eastAsia="it-IT"/>
              </w:rPr>
              <w:t>INTERVENTO</w:t>
            </w:r>
          </w:p>
        </w:tc>
        <w:tc>
          <w:tcPr>
            <w:tcW w:w="6662" w:type="dxa"/>
            <w:tcBorders>
              <w:top w:val="double" w:sz="6" w:space="0" w:color="2F5496" w:themeColor="accent5" w:themeShade="BF"/>
              <w:left w:val="single" w:sz="4" w:space="0" w:color="2F5496" w:themeColor="accent5" w:themeShade="BF"/>
              <w:bottom w:val="double" w:sz="6" w:space="0" w:color="2F5496" w:themeColor="accent5" w:themeShade="BF"/>
              <w:right w:val="double" w:sz="6" w:space="0" w:color="2F5496" w:themeColor="accent5" w:themeShade="BF"/>
            </w:tcBorders>
            <w:shd w:val="clear" w:color="auto" w:fill="FFF2CC" w:themeFill="accent4" w:themeFillTint="33"/>
            <w:vAlign w:val="center"/>
          </w:tcPr>
          <w:p w14:paraId="6D7C76D7" w14:textId="77777777" w:rsidR="00C04085" w:rsidRPr="00781180" w:rsidRDefault="00C04085" w:rsidP="001E3DBE">
            <w:pPr>
              <w:spacing w:before="60" w:after="6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C00000"/>
                <w:sz w:val="20"/>
                <w:szCs w:val="20"/>
                <w:lang w:eastAsia="it-IT"/>
              </w:rPr>
            </w:pPr>
            <w:r w:rsidRPr="00781180">
              <w:rPr>
                <w:rFonts w:asciiTheme="minorHAnsi" w:eastAsia="Times New Roman" w:hAnsiTheme="minorHAnsi" w:cstheme="minorHAnsi"/>
                <w:b/>
                <w:bCs/>
                <w:color w:val="C00000"/>
                <w:sz w:val="20"/>
                <w:szCs w:val="20"/>
                <w:lang w:eastAsia="it-IT"/>
              </w:rPr>
              <w:t>DISPOSIZIONE</w:t>
            </w:r>
          </w:p>
        </w:tc>
      </w:tr>
      <w:tr w:rsidR="00C04085" w14:paraId="0B3D365D" w14:textId="77777777" w:rsidTr="001E3DBE">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4" w:type="dxa"/>
            <w:tcBorders>
              <w:top w:val="double" w:sz="6" w:space="0" w:color="2F5496" w:themeColor="accent5" w:themeShade="BF"/>
              <w:left w:val="double" w:sz="6" w:space="0" w:color="2F5496" w:themeColor="accent5" w:themeShade="BF"/>
              <w:bottom w:val="single" w:sz="4" w:space="0" w:color="FFFFFF" w:themeColor="background1"/>
              <w:right w:val="single" w:sz="6" w:space="0" w:color="FFFFFF" w:themeColor="background1"/>
            </w:tcBorders>
            <w:shd w:val="clear" w:color="auto" w:fill="C00000"/>
          </w:tcPr>
          <w:p w14:paraId="1530E080" w14:textId="149EA5F2" w:rsidR="00C04085" w:rsidRPr="003139DE" w:rsidRDefault="00C04085" w:rsidP="00B328D6">
            <w:pPr>
              <w:tabs>
                <w:tab w:val="left" w:pos="316"/>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line="264" w:lineRule="auto"/>
              <w:ind w:left="318" w:firstLine="0"/>
              <w:rPr>
                <w:rFonts w:ascii="Arial" w:eastAsia="Times" w:hAnsi="Arial" w:cs="Arial"/>
                <w:b/>
                <w:bCs/>
                <w:lang w:eastAsia="it-IT"/>
              </w:rPr>
            </w:pPr>
          </w:p>
        </w:tc>
        <w:tc>
          <w:tcPr>
            <w:tcW w:w="6662" w:type="dxa"/>
            <w:tcBorders>
              <w:top w:val="double" w:sz="6" w:space="0" w:color="2F5496" w:themeColor="accent5" w:themeShade="BF"/>
              <w:left w:val="single" w:sz="6" w:space="0" w:color="FFFFFF" w:themeColor="background1"/>
              <w:bottom w:val="single" w:sz="4" w:space="0" w:color="FFFFFF" w:themeColor="background1"/>
              <w:right w:val="double" w:sz="6" w:space="0" w:color="2F5496" w:themeColor="accent5" w:themeShade="BF"/>
            </w:tcBorders>
            <w:shd w:val="clear" w:color="auto" w:fill="D9E2F3"/>
          </w:tcPr>
          <w:p w14:paraId="0F214ABF" w14:textId="77777777" w:rsidR="00C04085" w:rsidRPr="00A12B1F" w:rsidRDefault="00C04085" w:rsidP="001E3DBE">
            <w:pPr>
              <w:pStyle w:val="TestoAnas"/>
              <w:spacing w:after="120" w:line="264" w:lineRule="auto"/>
              <w:cnfStyle w:val="000000100000" w:firstRow="0" w:lastRow="0" w:firstColumn="0" w:lastColumn="0" w:oddVBand="0" w:evenVBand="0" w:oddHBand="1" w:evenHBand="0" w:firstRowFirstColumn="0" w:firstRowLastColumn="0" w:lastRowFirstColumn="0" w:lastRowLastColumn="0"/>
              <w:rPr>
                <w:rFonts w:ascii="Arial" w:hAnsi="Arial" w:cs="Arial"/>
                <w:b/>
                <w:bCs/>
                <w:color w:val="auto"/>
                <w:sz w:val="18"/>
                <w:szCs w:val="18"/>
              </w:rPr>
            </w:pPr>
          </w:p>
        </w:tc>
      </w:tr>
      <w:tr w:rsidR="00C04085" w:rsidRPr="00DF4EDA" w14:paraId="59FF3912" w14:textId="77777777" w:rsidTr="00DF4EDA">
        <w:trPr>
          <w:trHeight w:val="1825"/>
        </w:trPr>
        <w:tc>
          <w:tcPr>
            <w:cnfStyle w:val="001000000000" w:firstRow="0" w:lastRow="0" w:firstColumn="1" w:lastColumn="0" w:oddVBand="0" w:evenVBand="0" w:oddHBand="0" w:evenHBand="0" w:firstRowFirstColumn="0" w:firstRowLastColumn="0" w:lastRowFirstColumn="0" w:lastRowLastColumn="0"/>
            <w:tcW w:w="2954" w:type="dxa"/>
            <w:tcBorders>
              <w:top w:val="single" w:sz="4" w:space="0" w:color="FFFFFF" w:themeColor="background1"/>
              <w:left w:val="double" w:sz="6" w:space="0" w:color="2F5496" w:themeColor="accent5" w:themeShade="BF"/>
              <w:bottom w:val="single" w:sz="4" w:space="0" w:color="FFFFFF" w:themeColor="background1"/>
              <w:right w:val="single" w:sz="6" w:space="0" w:color="FFFFFF" w:themeColor="background1"/>
            </w:tcBorders>
            <w:shd w:val="clear" w:color="auto" w:fill="C00000"/>
          </w:tcPr>
          <w:p w14:paraId="465B515F" w14:textId="065AAD5F" w:rsidR="00C04085" w:rsidRPr="00DF4EDA" w:rsidRDefault="00B328D6" w:rsidP="00B328D6">
            <w:pPr>
              <w:autoSpaceDE w:val="0"/>
              <w:autoSpaceDN w:val="0"/>
              <w:adjustRightInd w:val="0"/>
              <w:spacing w:line="240" w:lineRule="auto"/>
              <w:ind w:firstLine="0"/>
              <w:rPr>
                <w:rFonts w:ascii="Arial" w:hAnsi="Arial" w:cs="Arial"/>
                <w:b/>
                <w:bCs/>
                <w:color w:val="auto"/>
              </w:rPr>
            </w:pPr>
            <w:r w:rsidRPr="00DF4EDA">
              <w:rPr>
                <w:rFonts w:ascii="Helvetica-Bold" w:hAnsi="Helvetica-Bold" w:cs="Helvetica-Bold"/>
                <w:b/>
                <w:bCs/>
                <w:sz w:val="20"/>
                <w:szCs w:val="20"/>
                <w:lang w:eastAsia="it-IT"/>
              </w:rPr>
              <w:t xml:space="preserve">PA12/09 - Ammodernamento </w:t>
            </w:r>
            <w:proofErr w:type="gramStart"/>
            <w:r w:rsidRPr="00DF4EDA">
              <w:rPr>
                <w:rFonts w:ascii="Helvetica-Bold" w:hAnsi="Helvetica-Bold" w:cs="Helvetica-Bold"/>
                <w:b/>
                <w:bCs/>
                <w:sz w:val="20"/>
                <w:szCs w:val="20"/>
                <w:lang w:eastAsia="it-IT"/>
              </w:rPr>
              <w:t>ed</w:t>
            </w:r>
            <w:proofErr w:type="gramEnd"/>
            <w:r w:rsidRPr="00DF4EDA">
              <w:rPr>
                <w:rFonts w:ascii="Helvetica-Bold" w:hAnsi="Helvetica-Bold" w:cs="Helvetica-Bold"/>
                <w:b/>
                <w:bCs/>
                <w:sz w:val="20"/>
                <w:szCs w:val="20"/>
                <w:lang w:eastAsia="it-IT"/>
              </w:rPr>
              <w:t xml:space="preserve"> adeguamento della S.S.640 "Strada degli scrittori" alla </w:t>
            </w:r>
            <w:proofErr w:type="spellStart"/>
            <w:r w:rsidRPr="00DF4EDA">
              <w:rPr>
                <w:rFonts w:ascii="Helvetica-Bold" w:hAnsi="Helvetica-Bold" w:cs="Helvetica-Bold"/>
                <w:b/>
                <w:bCs/>
                <w:sz w:val="20"/>
                <w:szCs w:val="20"/>
                <w:lang w:eastAsia="it-IT"/>
              </w:rPr>
              <w:t>cat</w:t>
            </w:r>
            <w:proofErr w:type="spellEnd"/>
            <w:r w:rsidRPr="00DF4EDA">
              <w:rPr>
                <w:rFonts w:ascii="Helvetica-Bold" w:hAnsi="Helvetica-Bold" w:cs="Helvetica-Bold"/>
                <w:b/>
                <w:bCs/>
                <w:sz w:val="20"/>
                <w:szCs w:val="20"/>
                <w:lang w:eastAsia="it-IT"/>
              </w:rPr>
              <w:t>. B del D.M. 05/11/2001 nel tratto dal km 44+000 allo svincolo con la A19</w:t>
            </w:r>
          </w:p>
        </w:tc>
        <w:tc>
          <w:tcPr>
            <w:tcW w:w="6662" w:type="dxa"/>
            <w:tcBorders>
              <w:top w:val="single" w:sz="4" w:space="0" w:color="FFFFFF" w:themeColor="background1"/>
              <w:left w:val="single" w:sz="6" w:space="0" w:color="FFFFFF" w:themeColor="background1"/>
              <w:bottom w:val="single" w:sz="4" w:space="0" w:color="FFFFFF" w:themeColor="background1"/>
              <w:right w:val="double" w:sz="6" w:space="0" w:color="2F5496" w:themeColor="accent5" w:themeShade="BF"/>
            </w:tcBorders>
            <w:shd w:val="clear" w:color="auto" w:fill="D9E2F3"/>
          </w:tcPr>
          <w:p w14:paraId="384D7D35" w14:textId="1168E0B7" w:rsidR="00C04085" w:rsidRPr="00DF4EDA" w:rsidRDefault="00C04085" w:rsidP="001E3DBE">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DF4EDA">
              <w:rPr>
                <w:rFonts w:ascii="Arial" w:hAnsi="Arial" w:cs="Arial"/>
                <w:b/>
                <w:bCs/>
                <w:color w:val="auto"/>
                <w:sz w:val="18"/>
                <w:szCs w:val="18"/>
                <w:u w:val="single"/>
              </w:rPr>
              <w:t>Oggetto</w:t>
            </w:r>
            <w:r w:rsidRPr="00DF4EDA">
              <w:rPr>
                <w:rFonts w:ascii="Arial" w:hAnsi="Arial" w:cs="Arial"/>
                <w:color w:val="auto"/>
                <w:sz w:val="18"/>
                <w:szCs w:val="18"/>
              </w:rPr>
              <w:t xml:space="preserve">: </w:t>
            </w:r>
            <w:r w:rsidR="00B328D6" w:rsidRPr="00DF4EDA">
              <w:rPr>
                <w:rFonts w:ascii="Arial" w:hAnsi="Arial" w:cs="Arial"/>
                <w:color w:val="auto"/>
                <w:sz w:val="18"/>
                <w:szCs w:val="18"/>
              </w:rPr>
              <w:t>Ordinanza n.1/2024</w:t>
            </w:r>
          </w:p>
          <w:p w14:paraId="0FC92FFA" w14:textId="1AB9DE36" w:rsidR="00C04085" w:rsidRPr="00DF4EDA" w:rsidRDefault="00C04085" w:rsidP="001E3DBE">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DF4EDA">
              <w:rPr>
                <w:rFonts w:ascii="Arial" w:hAnsi="Arial" w:cs="Arial"/>
                <w:b/>
                <w:bCs/>
                <w:color w:val="auto"/>
                <w:sz w:val="18"/>
                <w:szCs w:val="18"/>
                <w:u w:val="single"/>
              </w:rPr>
              <w:t>Finalità</w:t>
            </w:r>
            <w:r w:rsidRPr="00DF4EDA">
              <w:rPr>
                <w:rFonts w:ascii="Arial" w:hAnsi="Arial" w:cs="Arial"/>
                <w:color w:val="auto"/>
                <w:sz w:val="18"/>
                <w:szCs w:val="18"/>
              </w:rPr>
              <w:t xml:space="preserve">: </w:t>
            </w:r>
            <w:r w:rsidR="00280F28" w:rsidRPr="00DF4EDA">
              <w:rPr>
                <w:rFonts w:ascii="Arial" w:hAnsi="Arial" w:cs="Arial"/>
                <w:color w:val="auto"/>
                <w:sz w:val="18"/>
                <w:szCs w:val="18"/>
              </w:rPr>
              <w:t>in relazione alle Determinazioni emesse dal CCT in merito al riconoscimento dell’importo per il superamento del quinto d’obbligo, il Commissario ha ordinato il pagamento dell’importo alla SA per dare ulteriore impulso alle lavorazioni.</w:t>
            </w:r>
          </w:p>
          <w:p w14:paraId="6B0B6BBB" w14:textId="77777777" w:rsidR="00C04085" w:rsidRPr="00DF4EDA" w:rsidRDefault="00C04085" w:rsidP="001E3DBE">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auto"/>
                <w:sz w:val="18"/>
                <w:szCs w:val="18"/>
              </w:rPr>
            </w:pPr>
            <w:r w:rsidRPr="00DF4EDA">
              <w:rPr>
                <w:rFonts w:ascii="Arial" w:hAnsi="Arial" w:cs="Arial"/>
                <w:b/>
                <w:bCs/>
                <w:color w:val="auto"/>
                <w:sz w:val="18"/>
                <w:szCs w:val="18"/>
                <w:u w:val="single"/>
              </w:rPr>
              <w:t>Compatibilità con i principi e le disposizioni inderogabili</w:t>
            </w:r>
            <w:r w:rsidRPr="00DF4EDA">
              <w:rPr>
                <w:rFonts w:ascii="Arial" w:hAnsi="Arial" w:cs="Arial"/>
                <w:b/>
                <w:bCs/>
                <w:color w:val="auto"/>
                <w:sz w:val="18"/>
                <w:szCs w:val="18"/>
              </w:rPr>
              <w:t>: SI</w:t>
            </w:r>
          </w:p>
          <w:p w14:paraId="3030C4EB" w14:textId="75E61C52" w:rsidR="00C04085" w:rsidRPr="00DF4EDA" w:rsidRDefault="00C04085" w:rsidP="001E3DBE">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r>
      <w:tr w:rsidR="00C04085" w:rsidRPr="00DF4EDA" w14:paraId="4351174B" w14:textId="77777777" w:rsidTr="00DF4EDA">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4" w:type="dxa"/>
            <w:tcBorders>
              <w:top w:val="single" w:sz="4" w:space="0" w:color="FFFFFF" w:themeColor="background1"/>
              <w:left w:val="double" w:sz="6" w:space="0" w:color="2F5496" w:themeColor="accent5" w:themeShade="BF"/>
              <w:right w:val="single" w:sz="6" w:space="0" w:color="FFFFFF" w:themeColor="background1"/>
            </w:tcBorders>
            <w:shd w:val="clear" w:color="auto" w:fill="C00000"/>
          </w:tcPr>
          <w:p w14:paraId="2F3D4F3E" w14:textId="6201F81E" w:rsidR="00C04085" w:rsidRPr="00DF4EDA" w:rsidRDefault="00B328D6" w:rsidP="00B328D6">
            <w:pPr>
              <w:autoSpaceDE w:val="0"/>
              <w:autoSpaceDN w:val="0"/>
              <w:adjustRightInd w:val="0"/>
              <w:spacing w:line="240" w:lineRule="auto"/>
              <w:ind w:firstLine="0"/>
              <w:rPr>
                <w:rFonts w:ascii="Arial" w:hAnsi="Arial" w:cs="Arial"/>
                <w:b/>
                <w:bCs/>
              </w:rPr>
            </w:pPr>
            <w:r w:rsidRPr="00DF4EDA">
              <w:rPr>
                <w:rFonts w:ascii="Helvetica-Bold" w:hAnsi="Helvetica-Bold" w:cs="Helvetica-Bold"/>
                <w:b/>
                <w:bCs/>
                <w:sz w:val="20"/>
                <w:szCs w:val="20"/>
                <w:lang w:eastAsia="it-IT"/>
              </w:rPr>
              <w:t xml:space="preserve">PA12/09 - Ammodernamento </w:t>
            </w:r>
            <w:proofErr w:type="gramStart"/>
            <w:r w:rsidRPr="00DF4EDA">
              <w:rPr>
                <w:rFonts w:ascii="Helvetica-Bold" w:hAnsi="Helvetica-Bold" w:cs="Helvetica-Bold"/>
                <w:b/>
                <w:bCs/>
                <w:sz w:val="20"/>
                <w:szCs w:val="20"/>
                <w:lang w:eastAsia="it-IT"/>
              </w:rPr>
              <w:t>ed</w:t>
            </w:r>
            <w:proofErr w:type="gramEnd"/>
            <w:r w:rsidRPr="00DF4EDA">
              <w:rPr>
                <w:rFonts w:ascii="Helvetica-Bold" w:hAnsi="Helvetica-Bold" w:cs="Helvetica-Bold"/>
                <w:b/>
                <w:bCs/>
                <w:sz w:val="20"/>
                <w:szCs w:val="20"/>
                <w:lang w:eastAsia="it-IT"/>
              </w:rPr>
              <w:t xml:space="preserve"> adeguamento della S.S.640 "Strada degli scrittori" alla </w:t>
            </w:r>
            <w:proofErr w:type="spellStart"/>
            <w:r w:rsidRPr="00DF4EDA">
              <w:rPr>
                <w:rFonts w:ascii="Helvetica-Bold" w:hAnsi="Helvetica-Bold" w:cs="Helvetica-Bold"/>
                <w:b/>
                <w:bCs/>
                <w:sz w:val="20"/>
                <w:szCs w:val="20"/>
                <w:lang w:eastAsia="it-IT"/>
              </w:rPr>
              <w:t>cat</w:t>
            </w:r>
            <w:proofErr w:type="spellEnd"/>
            <w:r w:rsidRPr="00DF4EDA">
              <w:rPr>
                <w:rFonts w:ascii="Helvetica-Bold" w:hAnsi="Helvetica-Bold" w:cs="Helvetica-Bold"/>
                <w:b/>
                <w:bCs/>
                <w:sz w:val="20"/>
                <w:szCs w:val="20"/>
                <w:lang w:eastAsia="it-IT"/>
              </w:rPr>
              <w:t>. B del D.M. 05/11/2001 nel tratto dal km 44+000 allo svincolo con la A19</w:t>
            </w:r>
          </w:p>
        </w:tc>
        <w:tc>
          <w:tcPr>
            <w:tcW w:w="6662" w:type="dxa"/>
            <w:tcBorders>
              <w:top w:val="single" w:sz="4" w:space="0" w:color="FFFFFF" w:themeColor="background1"/>
              <w:left w:val="single" w:sz="6" w:space="0" w:color="FFFFFF" w:themeColor="background1"/>
              <w:bottom w:val="single" w:sz="4" w:space="0" w:color="FFFFFF" w:themeColor="background1"/>
              <w:right w:val="double" w:sz="6" w:space="0" w:color="2F5496" w:themeColor="accent5" w:themeShade="BF"/>
            </w:tcBorders>
            <w:shd w:val="clear" w:color="auto" w:fill="DEEAF6" w:themeFill="accent1" w:themeFillTint="33"/>
          </w:tcPr>
          <w:p w14:paraId="5E15BFFC" w14:textId="506C8C74" w:rsidR="00C04085" w:rsidRPr="00DF4EDA" w:rsidRDefault="00C04085" w:rsidP="001E3DBE">
            <w:pPr>
              <w:pStyle w:val="TestoAnas"/>
              <w:spacing w:before="60" w:after="60" w:line="240" w:lineRule="auto"/>
              <w:jc w:val="left"/>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DF4EDA">
              <w:rPr>
                <w:rFonts w:ascii="Arial" w:hAnsi="Arial" w:cs="Arial"/>
                <w:b/>
                <w:bCs/>
                <w:color w:val="auto"/>
                <w:sz w:val="18"/>
                <w:szCs w:val="18"/>
                <w:u w:val="single"/>
              </w:rPr>
              <w:t>Oggetto</w:t>
            </w:r>
            <w:r w:rsidRPr="00DF4EDA">
              <w:rPr>
                <w:rFonts w:ascii="Arial" w:hAnsi="Arial" w:cs="Arial"/>
                <w:color w:val="auto"/>
                <w:sz w:val="18"/>
                <w:szCs w:val="18"/>
              </w:rPr>
              <w:t xml:space="preserve">: </w:t>
            </w:r>
            <w:r w:rsidR="00B328D6" w:rsidRPr="00DF4EDA">
              <w:rPr>
                <w:rFonts w:ascii="Arial" w:hAnsi="Arial" w:cs="Arial"/>
                <w:color w:val="auto"/>
                <w:sz w:val="18"/>
                <w:szCs w:val="18"/>
              </w:rPr>
              <w:t>Ordinanza n. 2/2024</w:t>
            </w:r>
          </w:p>
          <w:p w14:paraId="037304D0" w14:textId="03ADA1B4" w:rsidR="00C04085" w:rsidRPr="00DF4EDA" w:rsidRDefault="00C04085" w:rsidP="001E3DBE">
            <w:pPr>
              <w:pStyle w:val="TestoAnas"/>
              <w:spacing w:before="60" w:after="6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DF4EDA">
              <w:rPr>
                <w:rFonts w:ascii="Arial" w:hAnsi="Arial" w:cs="Arial"/>
                <w:b/>
                <w:bCs/>
                <w:color w:val="auto"/>
                <w:sz w:val="18"/>
                <w:szCs w:val="18"/>
                <w:u w:val="single"/>
              </w:rPr>
              <w:t>Finalità</w:t>
            </w:r>
            <w:r w:rsidRPr="00DF4EDA">
              <w:rPr>
                <w:rFonts w:ascii="Arial" w:hAnsi="Arial" w:cs="Arial"/>
                <w:color w:val="auto"/>
                <w:sz w:val="18"/>
                <w:szCs w:val="18"/>
              </w:rPr>
              <w:t xml:space="preserve">: </w:t>
            </w:r>
            <w:r w:rsidR="009C386B" w:rsidRPr="00DF4EDA">
              <w:rPr>
                <w:rFonts w:ascii="Arial" w:hAnsi="Arial" w:cs="Arial"/>
                <w:color w:val="auto"/>
                <w:sz w:val="18"/>
                <w:szCs w:val="18"/>
              </w:rPr>
              <w:t xml:space="preserve">a seguito di ulteriori ritardi prospettati dal CG, </w:t>
            </w:r>
            <w:r w:rsidR="00280F28" w:rsidRPr="00DF4EDA">
              <w:rPr>
                <w:rFonts w:ascii="Arial" w:hAnsi="Arial" w:cs="Arial"/>
                <w:color w:val="auto"/>
                <w:sz w:val="18"/>
                <w:szCs w:val="18"/>
              </w:rPr>
              <w:t xml:space="preserve">il Commissario ha ordinato all’Appaltatore di completare le lavorazioni secondo il cronoprogramma indicato nella stessa Ordinanza, incrementando mezzi d’opera e maestranze </w:t>
            </w:r>
            <w:r w:rsidR="007F3C4D" w:rsidRPr="00DF4EDA">
              <w:rPr>
                <w:rFonts w:ascii="Arial" w:hAnsi="Arial" w:cs="Arial"/>
                <w:color w:val="auto"/>
                <w:sz w:val="18"/>
                <w:szCs w:val="18"/>
              </w:rPr>
              <w:t xml:space="preserve">ed </w:t>
            </w:r>
            <w:r w:rsidR="00280F28" w:rsidRPr="00DF4EDA">
              <w:rPr>
                <w:rFonts w:ascii="Arial" w:hAnsi="Arial" w:cs="Arial"/>
                <w:color w:val="auto"/>
                <w:sz w:val="18"/>
                <w:szCs w:val="18"/>
              </w:rPr>
              <w:t xml:space="preserve">organizzando le lavorazioni </w:t>
            </w:r>
            <w:r w:rsidR="009C386B" w:rsidRPr="00DF4EDA">
              <w:rPr>
                <w:rFonts w:ascii="Arial" w:hAnsi="Arial" w:cs="Arial"/>
                <w:color w:val="auto"/>
                <w:sz w:val="18"/>
                <w:szCs w:val="18"/>
              </w:rPr>
              <w:t>con turnazioni h24 al fine di rendere fruibile prima possibile il tratto stradale oggetto dell’appalto.</w:t>
            </w:r>
          </w:p>
          <w:p w14:paraId="15805928" w14:textId="77777777" w:rsidR="00C04085" w:rsidRPr="00DF4EDA" w:rsidRDefault="00C04085" w:rsidP="001E3DBE">
            <w:pPr>
              <w:pStyle w:val="TestoAnas"/>
              <w:spacing w:before="60" w:after="60" w:line="240" w:lineRule="auto"/>
              <w:cnfStyle w:val="000000100000" w:firstRow="0" w:lastRow="0" w:firstColumn="0" w:lastColumn="0" w:oddVBand="0" w:evenVBand="0" w:oddHBand="1" w:evenHBand="0" w:firstRowFirstColumn="0" w:firstRowLastColumn="0" w:lastRowFirstColumn="0" w:lastRowLastColumn="0"/>
              <w:rPr>
                <w:rFonts w:ascii="Arial" w:hAnsi="Arial" w:cs="Arial"/>
                <w:b/>
                <w:bCs/>
                <w:color w:val="auto"/>
                <w:sz w:val="18"/>
                <w:szCs w:val="18"/>
              </w:rPr>
            </w:pPr>
            <w:r w:rsidRPr="00DF4EDA">
              <w:rPr>
                <w:rFonts w:ascii="Arial" w:hAnsi="Arial" w:cs="Arial"/>
                <w:b/>
                <w:bCs/>
                <w:color w:val="auto"/>
                <w:sz w:val="18"/>
                <w:szCs w:val="18"/>
                <w:u w:val="single"/>
              </w:rPr>
              <w:t>Compatibilità con i principi e le disposizioni inderogabili</w:t>
            </w:r>
            <w:r w:rsidRPr="00DF4EDA">
              <w:rPr>
                <w:rFonts w:ascii="Arial" w:hAnsi="Arial" w:cs="Arial"/>
                <w:b/>
                <w:bCs/>
                <w:color w:val="auto"/>
                <w:sz w:val="18"/>
                <w:szCs w:val="18"/>
              </w:rPr>
              <w:t xml:space="preserve">: SI </w:t>
            </w:r>
          </w:p>
          <w:p w14:paraId="77E9117E" w14:textId="17D978B1" w:rsidR="00C04085" w:rsidRPr="00DF4EDA" w:rsidRDefault="00C04085" w:rsidP="001E3DBE">
            <w:pPr>
              <w:pStyle w:val="TestoAnas"/>
              <w:spacing w:before="60" w:after="6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r>
      <w:bookmarkEnd w:id="4"/>
    </w:tbl>
    <w:p w14:paraId="71566182" w14:textId="21BE0546" w:rsidR="00C04085" w:rsidRPr="00DF4EDA" w:rsidRDefault="00C04085" w:rsidP="005753E7">
      <w:pPr>
        <w:pStyle w:val="TestoAnas"/>
        <w:spacing w:after="120" w:line="264" w:lineRule="auto"/>
        <w:rPr>
          <w:rFonts w:ascii="Arial" w:hAnsi="Arial" w:cs="Arial"/>
          <w:color w:val="auto"/>
        </w:rPr>
      </w:pPr>
    </w:p>
    <w:p w14:paraId="3044F1A1" w14:textId="4260AEE0" w:rsidR="00C04085" w:rsidRPr="00DF4EDA" w:rsidRDefault="00C04085" w:rsidP="00C04085">
      <w:pPr>
        <w:pStyle w:val="TestoAnas"/>
        <w:spacing w:after="120" w:line="264" w:lineRule="auto"/>
        <w:rPr>
          <w:rFonts w:ascii="Arial" w:hAnsi="Arial" w:cs="Arial"/>
          <w:color w:val="auto"/>
        </w:rPr>
      </w:pPr>
      <w:r w:rsidRPr="00DF4EDA">
        <w:rPr>
          <w:rFonts w:ascii="Arial" w:hAnsi="Arial" w:cs="Arial"/>
          <w:color w:val="auto"/>
        </w:rPr>
        <w:t xml:space="preserve">Inoltre, </w:t>
      </w:r>
      <w:r w:rsidR="00EA7AC9" w:rsidRPr="00DF4EDA">
        <w:rPr>
          <w:rFonts w:ascii="Arial" w:hAnsi="Arial" w:cs="Arial"/>
          <w:color w:val="auto"/>
        </w:rPr>
        <w:t xml:space="preserve">sempre </w:t>
      </w:r>
      <w:r w:rsidRPr="00DF4EDA">
        <w:rPr>
          <w:rFonts w:ascii="Arial" w:hAnsi="Arial" w:cs="Arial"/>
          <w:color w:val="auto"/>
        </w:rPr>
        <w:t>nel corso dell’annualità 2024, sono state adottate le seguenti iniziative finalizzate a stabilire le condizioni per la pronta realizzazione delle opere commissariate</w:t>
      </w:r>
      <w:r w:rsidR="00EF0982" w:rsidRPr="00DF4EDA">
        <w:rPr>
          <w:rFonts w:ascii="Arial" w:hAnsi="Arial" w:cs="Arial"/>
          <w:color w:val="auto"/>
        </w:rPr>
        <w:t>:</w:t>
      </w:r>
    </w:p>
    <w:p w14:paraId="12219FCB" w14:textId="77777777" w:rsidR="007F3C4D" w:rsidRPr="00DF4EDA" w:rsidRDefault="007F3C4D" w:rsidP="00C04085">
      <w:pPr>
        <w:pStyle w:val="TestoAnas"/>
        <w:spacing w:after="120" w:line="264" w:lineRule="auto"/>
        <w:rPr>
          <w:rFonts w:ascii="Arial" w:hAnsi="Arial" w:cs="Arial"/>
          <w:color w:val="auto"/>
        </w:rPr>
      </w:pPr>
    </w:p>
    <w:p w14:paraId="3C214BDE" w14:textId="041579A5" w:rsidR="00CF4877" w:rsidRPr="00DF4EDA" w:rsidRDefault="009C386B" w:rsidP="00594F5D">
      <w:pPr>
        <w:pStyle w:val="TestoAnas"/>
        <w:numPr>
          <w:ilvl w:val="0"/>
          <w:numId w:val="3"/>
        </w:numPr>
        <w:tabs>
          <w:tab w:val="clear" w:pos="560"/>
          <w:tab w:val="clear" w:pos="1120"/>
          <w:tab w:val="left" w:pos="567"/>
        </w:tabs>
        <w:spacing w:after="60" w:line="264" w:lineRule="auto"/>
        <w:ind w:left="568" w:hanging="284"/>
        <w:rPr>
          <w:rFonts w:ascii="Arial" w:hAnsi="Arial" w:cs="Arial"/>
          <w:color w:val="auto"/>
        </w:rPr>
      </w:pPr>
      <w:r w:rsidRPr="00DF4EDA">
        <w:rPr>
          <w:rFonts w:ascii="Arial" w:hAnsi="Arial" w:cs="Arial"/>
          <w:color w:val="auto"/>
        </w:rPr>
        <w:t>Nota prot. as.COMM_SS640.REGISTRO UFFICIALE(U).0000005 del 23-02-2024 con la quale il Commissario ha sollecitato l’Impresa Giugliano Costruzioni Metalliche srl</w:t>
      </w:r>
      <w:r w:rsidR="00594F5D" w:rsidRPr="00DF4EDA">
        <w:rPr>
          <w:rFonts w:ascii="Arial" w:hAnsi="Arial" w:cs="Arial"/>
          <w:color w:val="auto"/>
        </w:rPr>
        <w:t xml:space="preserve">, affidataria di Empedocle 2 </w:t>
      </w:r>
      <w:proofErr w:type="spellStart"/>
      <w:r w:rsidR="00594F5D" w:rsidRPr="00DF4EDA">
        <w:rPr>
          <w:rFonts w:ascii="Arial" w:hAnsi="Arial" w:cs="Arial"/>
          <w:color w:val="auto"/>
        </w:rPr>
        <w:t>scpa</w:t>
      </w:r>
      <w:proofErr w:type="spellEnd"/>
      <w:r w:rsidR="00594F5D" w:rsidRPr="00DF4EDA">
        <w:rPr>
          <w:rFonts w:ascii="Arial" w:hAnsi="Arial" w:cs="Arial"/>
          <w:color w:val="auto"/>
        </w:rPr>
        <w:t xml:space="preserve"> per la realizzazione del Viadotto San Giuliano, ad assicurare il completamento delle lavorazioni entro il 31.12.2024.</w:t>
      </w:r>
    </w:p>
    <w:p w14:paraId="46757295" w14:textId="77777777" w:rsidR="00CF4877" w:rsidRPr="00C04085" w:rsidRDefault="00CF4877" w:rsidP="00C04085">
      <w:pPr>
        <w:pStyle w:val="TestoAnas"/>
        <w:spacing w:after="120" w:line="264" w:lineRule="auto"/>
        <w:ind w:left="567"/>
        <w:rPr>
          <w:rFonts w:ascii="Arial" w:hAnsi="Arial" w:cs="Arial"/>
          <w:color w:val="auto"/>
        </w:rPr>
      </w:pPr>
    </w:p>
    <w:p w14:paraId="6D49405D" w14:textId="77777777" w:rsidR="00C04085" w:rsidRDefault="00C04085" w:rsidP="00C04085">
      <w:pPr>
        <w:pStyle w:val="TestoAnas"/>
        <w:tabs>
          <w:tab w:val="clear" w:pos="560"/>
          <w:tab w:val="clear" w:pos="1120"/>
          <w:tab w:val="left" w:pos="851"/>
        </w:tabs>
        <w:spacing w:after="120" w:line="264" w:lineRule="auto"/>
        <w:ind w:left="567"/>
        <w:rPr>
          <w:rFonts w:ascii="Arial" w:hAnsi="Arial" w:cs="Arial"/>
          <w:color w:val="auto"/>
        </w:rPr>
      </w:pPr>
    </w:p>
    <w:p w14:paraId="1D160528" w14:textId="2086E039" w:rsidR="00C04085" w:rsidRDefault="00C04085" w:rsidP="00C04085">
      <w:pPr>
        <w:pStyle w:val="TestoAnas"/>
        <w:spacing w:after="120" w:line="264" w:lineRule="auto"/>
        <w:rPr>
          <w:rFonts w:ascii="Arial" w:hAnsi="Arial" w:cs="Arial"/>
          <w:color w:val="auto"/>
        </w:rPr>
      </w:pPr>
    </w:p>
    <w:p w14:paraId="7154B03D" w14:textId="58006B41" w:rsidR="0012181A" w:rsidRDefault="0012181A" w:rsidP="00C04085">
      <w:pPr>
        <w:pStyle w:val="TestoAnas"/>
        <w:spacing w:after="120" w:line="264" w:lineRule="auto"/>
        <w:rPr>
          <w:rFonts w:ascii="Arial" w:hAnsi="Arial" w:cs="Arial"/>
          <w:color w:val="auto"/>
        </w:rPr>
      </w:pPr>
    </w:p>
    <w:p w14:paraId="231F85E4" w14:textId="0B60372D" w:rsidR="0012181A" w:rsidRDefault="0012181A" w:rsidP="00C04085">
      <w:pPr>
        <w:pStyle w:val="TestoAnas"/>
        <w:spacing w:after="120" w:line="264" w:lineRule="auto"/>
        <w:rPr>
          <w:rFonts w:ascii="Arial" w:hAnsi="Arial" w:cs="Arial"/>
          <w:color w:val="auto"/>
        </w:rPr>
      </w:pPr>
    </w:p>
    <w:p w14:paraId="0531676F" w14:textId="5359B5A3" w:rsidR="0012181A" w:rsidRDefault="0012181A" w:rsidP="00C04085">
      <w:pPr>
        <w:pStyle w:val="TestoAnas"/>
        <w:spacing w:after="120" w:line="264" w:lineRule="auto"/>
        <w:rPr>
          <w:rFonts w:ascii="Arial" w:hAnsi="Arial" w:cs="Arial"/>
          <w:color w:val="auto"/>
        </w:rPr>
      </w:pPr>
    </w:p>
    <w:p w14:paraId="3399FD6A" w14:textId="359BA51F" w:rsidR="0012181A" w:rsidRDefault="0012181A" w:rsidP="00C04085">
      <w:pPr>
        <w:pStyle w:val="TestoAnas"/>
        <w:spacing w:after="120" w:line="264" w:lineRule="auto"/>
        <w:rPr>
          <w:rFonts w:ascii="Arial" w:hAnsi="Arial" w:cs="Arial"/>
          <w:color w:val="auto"/>
        </w:rPr>
      </w:pPr>
    </w:p>
    <w:p w14:paraId="2F1A7965" w14:textId="25AFD715" w:rsidR="0012181A" w:rsidRDefault="0012181A" w:rsidP="00C04085">
      <w:pPr>
        <w:pStyle w:val="TestoAnas"/>
        <w:spacing w:after="120" w:line="264" w:lineRule="auto"/>
        <w:rPr>
          <w:rFonts w:ascii="Arial" w:hAnsi="Arial" w:cs="Arial"/>
          <w:color w:val="auto"/>
        </w:rPr>
      </w:pPr>
    </w:p>
    <w:p w14:paraId="65DB0DBA" w14:textId="1FAA9541" w:rsidR="0012181A" w:rsidRDefault="0012181A" w:rsidP="00C04085">
      <w:pPr>
        <w:pStyle w:val="TestoAnas"/>
        <w:spacing w:after="120" w:line="264" w:lineRule="auto"/>
        <w:rPr>
          <w:rFonts w:ascii="Arial" w:hAnsi="Arial" w:cs="Arial"/>
          <w:color w:val="auto"/>
        </w:rPr>
      </w:pPr>
    </w:p>
    <w:p w14:paraId="6E2C9BAD" w14:textId="405D3D79" w:rsidR="0012181A" w:rsidRDefault="0012181A" w:rsidP="00C04085">
      <w:pPr>
        <w:pStyle w:val="TestoAnas"/>
        <w:spacing w:after="120" w:line="264" w:lineRule="auto"/>
        <w:rPr>
          <w:rFonts w:ascii="Arial" w:hAnsi="Arial" w:cs="Arial"/>
          <w:color w:val="auto"/>
        </w:rPr>
      </w:pPr>
    </w:p>
    <w:p w14:paraId="540C2E16" w14:textId="7250E7BE" w:rsidR="0012181A" w:rsidRDefault="0012181A" w:rsidP="00C04085">
      <w:pPr>
        <w:pStyle w:val="TestoAnas"/>
        <w:spacing w:after="120" w:line="264" w:lineRule="auto"/>
        <w:rPr>
          <w:rFonts w:ascii="Arial" w:hAnsi="Arial" w:cs="Arial"/>
          <w:color w:val="auto"/>
        </w:rPr>
      </w:pPr>
    </w:p>
    <w:p w14:paraId="24D7577D" w14:textId="74442CCD" w:rsidR="0012181A" w:rsidRDefault="0012181A" w:rsidP="00C04085">
      <w:pPr>
        <w:pStyle w:val="TestoAnas"/>
        <w:spacing w:after="120" w:line="264" w:lineRule="auto"/>
        <w:rPr>
          <w:rFonts w:ascii="Arial" w:hAnsi="Arial" w:cs="Arial"/>
          <w:color w:val="auto"/>
        </w:rPr>
      </w:pPr>
    </w:p>
    <w:tbl>
      <w:tblPr>
        <w:tblStyle w:val="Grigliatabella"/>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8935"/>
      </w:tblGrid>
      <w:tr w:rsidR="00E900E1" w14:paraId="27C27F5D" w14:textId="77777777" w:rsidTr="00D814C0">
        <w:tc>
          <w:tcPr>
            <w:tcW w:w="846" w:type="dxa"/>
          </w:tcPr>
          <w:p w14:paraId="18349B7F" w14:textId="45245686" w:rsidR="00E900E1" w:rsidRDefault="00E900E1" w:rsidP="00E900E1">
            <w:pPr>
              <w:pStyle w:val="titolo2"/>
              <w:rPr>
                <w:color w:val="auto"/>
              </w:rPr>
            </w:pPr>
            <w:bookmarkStart w:id="5" w:name="_Toc187860470"/>
            <w:bookmarkEnd w:id="3"/>
            <w:r>
              <w:lastRenderedPageBreak/>
              <w:t xml:space="preserve">ID </w:t>
            </w:r>
            <w:r w:rsidRPr="00C4771E">
              <w:t>2A</w:t>
            </w:r>
            <w:bookmarkEnd w:id="5"/>
          </w:p>
        </w:tc>
        <w:tc>
          <w:tcPr>
            <w:tcW w:w="8935" w:type="dxa"/>
          </w:tcPr>
          <w:p w14:paraId="353E07EB" w14:textId="4CB60DE7" w:rsidR="00E900E1" w:rsidRPr="00DF4EDA" w:rsidRDefault="00E900E1" w:rsidP="00E900E1">
            <w:pPr>
              <w:pStyle w:val="titolo2"/>
              <w:rPr>
                <w:color w:val="auto"/>
              </w:rPr>
            </w:pPr>
            <w:bookmarkStart w:id="6" w:name="_Toc187860471"/>
            <w:r w:rsidRPr="00DF4EDA">
              <w:t>Informativa in ordine alle approvazioni dei progetti disposte, evidenziando le finalità perseguite, le motivazioni delle deroghe esercitate, nonché la sussistenza delle condizioni di compatibilità con i principi e le disposizioni inderogabili.</w:t>
            </w:r>
            <w:bookmarkEnd w:id="6"/>
          </w:p>
        </w:tc>
      </w:tr>
    </w:tbl>
    <w:p w14:paraId="47391664" w14:textId="29642E57" w:rsidR="003139DE" w:rsidRDefault="003139DE" w:rsidP="003139DE">
      <w:pPr>
        <w:pStyle w:val="TestoAnas"/>
        <w:spacing w:after="120" w:line="264" w:lineRule="auto"/>
        <w:rPr>
          <w:rFonts w:ascii="Arial" w:hAnsi="Arial" w:cs="Arial"/>
          <w:color w:val="auto"/>
        </w:rPr>
      </w:pPr>
      <w:r>
        <w:rPr>
          <w:rFonts w:ascii="Arial" w:hAnsi="Arial" w:cs="Arial"/>
          <w:color w:val="auto"/>
        </w:rPr>
        <w:t xml:space="preserve">Nel corso dell’annualità 2024, sono state disposte </w:t>
      </w:r>
      <w:r w:rsidRPr="00DF4EDA">
        <w:rPr>
          <w:rFonts w:ascii="Arial" w:hAnsi="Arial" w:cs="Arial"/>
          <w:color w:val="auto"/>
        </w:rPr>
        <w:t xml:space="preserve">le approvazioni </w:t>
      </w:r>
      <w:r w:rsidR="000E06E5" w:rsidRPr="00DF4EDA">
        <w:rPr>
          <w:rFonts w:ascii="Arial" w:hAnsi="Arial" w:cs="Arial"/>
          <w:color w:val="auto"/>
        </w:rPr>
        <w:t xml:space="preserve">commissariali </w:t>
      </w:r>
      <w:r w:rsidRPr="00DF4EDA">
        <w:rPr>
          <w:rFonts w:ascii="Arial" w:hAnsi="Arial" w:cs="Arial"/>
          <w:color w:val="auto"/>
        </w:rPr>
        <w:t>dei progetti</w:t>
      </w:r>
      <w:r w:rsidR="00A411A7" w:rsidRPr="00DF4EDA">
        <w:rPr>
          <w:rFonts w:ascii="Arial" w:hAnsi="Arial" w:cs="Arial"/>
          <w:color w:val="auto"/>
        </w:rPr>
        <w:t>, riportate</w:t>
      </w:r>
      <w:r w:rsidR="00A411A7">
        <w:rPr>
          <w:rFonts w:ascii="Arial" w:hAnsi="Arial" w:cs="Arial"/>
          <w:color w:val="auto"/>
        </w:rPr>
        <w:t xml:space="preserve"> nella successiva tabella</w:t>
      </w:r>
      <w:r w:rsidR="00CD7922">
        <w:rPr>
          <w:rFonts w:ascii="Arial" w:hAnsi="Arial" w:cs="Arial"/>
          <w:color w:val="auto"/>
        </w:rPr>
        <w:t>, allegate alla presente per ogni ulteriore dettaglio</w:t>
      </w:r>
      <w:r w:rsidR="002B1F9C">
        <w:rPr>
          <w:rFonts w:ascii="Arial" w:hAnsi="Arial" w:cs="Arial"/>
          <w:color w:val="auto"/>
        </w:rPr>
        <w:t xml:space="preserve">, </w:t>
      </w:r>
      <w:r w:rsidR="008F1ABE">
        <w:rPr>
          <w:rFonts w:ascii="Arial" w:hAnsi="Arial" w:cs="Arial"/>
          <w:color w:val="auto"/>
        </w:rPr>
        <w:t xml:space="preserve">per le quali si richiamano sinteticamente l’iter autorizzativo espletato, unitamente ai riferimenti della proposta </w:t>
      </w:r>
      <w:r w:rsidR="008F1ABE" w:rsidRPr="008F1ABE">
        <w:rPr>
          <w:rFonts w:ascii="Arial" w:hAnsi="Arial" w:cs="Arial"/>
          <w:color w:val="auto"/>
        </w:rPr>
        <w:t xml:space="preserve">di approvazione formulata </w:t>
      </w:r>
      <w:r w:rsidR="001E3DBE">
        <w:rPr>
          <w:rFonts w:ascii="Arial" w:hAnsi="Arial" w:cs="Arial"/>
          <w:color w:val="auto"/>
        </w:rPr>
        <w:t>da Anas S.p.A.</w:t>
      </w:r>
      <w:r w:rsidR="008F1ABE">
        <w:rPr>
          <w:rFonts w:ascii="Arial" w:hAnsi="Arial" w:cs="Arial"/>
          <w:color w:val="auto"/>
        </w:rPr>
        <w:t xml:space="preserve">, nonché degli atti di </w:t>
      </w:r>
      <w:r w:rsidR="008F1ABE" w:rsidRPr="008F1ABE">
        <w:rPr>
          <w:rFonts w:ascii="Arial" w:hAnsi="Arial" w:cs="Arial"/>
          <w:color w:val="auto"/>
        </w:rPr>
        <w:t>verifica</w:t>
      </w:r>
      <w:r w:rsidR="008F1ABE">
        <w:rPr>
          <w:rFonts w:ascii="Arial" w:hAnsi="Arial" w:cs="Arial"/>
          <w:color w:val="auto"/>
        </w:rPr>
        <w:t>/</w:t>
      </w:r>
      <w:r w:rsidR="008F1ABE" w:rsidRPr="008F1ABE">
        <w:rPr>
          <w:rFonts w:ascii="Arial" w:hAnsi="Arial" w:cs="Arial"/>
          <w:color w:val="auto"/>
        </w:rPr>
        <w:t>validazione del progetto medesimo</w:t>
      </w:r>
      <w:r w:rsidR="008F1ABE">
        <w:rPr>
          <w:rFonts w:ascii="Arial" w:hAnsi="Arial" w:cs="Arial"/>
          <w:color w:val="auto"/>
        </w:rPr>
        <w:t xml:space="preserve">, </w:t>
      </w:r>
      <w:r w:rsidR="00A411A7">
        <w:rPr>
          <w:rFonts w:ascii="Arial" w:hAnsi="Arial" w:cs="Arial"/>
          <w:color w:val="auto"/>
        </w:rPr>
        <w:t>ove</w:t>
      </w:r>
      <w:r w:rsidR="008F1ABE">
        <w:rPr>
          <w:rFonts w:ascii="Arial" w:hAnsi="Arial" w:cs="Arial"/>
          <w:color w:val="auto"/>
        </w:rPr>
        <w:t xml:space="preserve"> previst</w:t>
      </w:r>
      <w:r w:rsidR="00A411A7">
        <w:rPr>
          <w:rFonts w:ascii="Arial" w:hAnsi="Arial" w:cs="Arial"/>
          <w:color w:val="auto"/>
        </w:rPr>
        <w:t>o</w:t>
      </w:r>
      <w:r w:rsidR="008F1ABE">
        <w:rPr>
          <w:rFonts w:ascii="Arial" w:hAnsi="Arial" w:cs="Arial"/>
          <w:color w:val="auto"/>
        </w:rPr>
        <w:t xml:space="preserve"> dalla norma</w:t>
      </w:r>
      <w:r w:rsidR="0057271F">
        <w:rPr>
          <w:rFonts w:ascii="Arial" w:hAnsi="Arial" w:cs="Arial"/>
          <w:color w:val="auto"/>
        </w:rPr>
        <w:t>, evidenziando altresì le eventuali deroghe esercitate</w:t>
      </w:r>
      <w:r>
        <w:rPr>
          <w:rFonts w:ascii="Arial" w:hAnsi="Arial" w:cs="Arial"/>
          <w:color w:val="auto"/>
        </w:rPr>
        <w:t>.</w:t>
      </w:r>
    </w:p>
    <w:tbl>
      <w:tblPr>
        <w:tblStyle w:val="Tabellagriglia5scura-colore5"/>
        <w:tblW w:w="9616" w:type="dxa"/>
        <w:tblLook w:val="04A0" w:firstRow="1" w:lastRow="0" w:firstColumn="1" w:lastColumn="0" w:noHBand="0" w:noVBand="1"/>
      </w:tblPr>
      <w:tblGrid>
        <w:gridCol w:w="2954"/>
        <w:gridCol w:w="6662"/>
      </w:tblGrid>
      <w:tr w:rsidR="008F1ABE" w:rsidRPr="00781180" w14:paraId="455FE77F" w14:textId="77777777" w:rsidTr="008F1ABE">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954" w:type="dxa"/>
            <w:tcBorders>
              <w:top w:val="double" w:sz="6" w:space="0" w:color="2F5496" w:themeColor="accent5" w:themeShade="BF"/>
              <w:left w:val="double" w:sz="6" w:space="0" w:color="2F5496" w:themeColor="accent5" w:themeShade="BF"/>
              <w:bottom w:val="double" w:sz="6" w:space="0" w:color="2F5496" w:themeColor="accent5" w:themeShade="BF"/>
              <w:right w:val="single" w:sz="4" w:space="0" w:color="2F5496" w:themeColor="accent5" w:themeShade="BF"/>
            </w:tcBorders>
            <w:shd w:val="clear" w:color="auto" w:fill="FFF2CC" w:themeFill="accent4" w:themeFillTint="33"/>
            <w:vAlign w:val="center"/>
          </w:tcPr>
          <w:p w14:paraId="41000A3F" w14:textId="77777777" w:rsidR="008F1ABE" w:rsidRPr="00781180" w:rsidRDefault="008F1ABE" w:rsidP="000F459D">
            <w:pPr>
              <w:spacing w:before="60" w:after="60" w:line="240" w:lineRule="auto"/>
              <w:ind w:firstLine="0"/>
              <w:jc w:val="center"/>
              <w:rPr>
                <w:rFonts w:asciiTheme="minorHAnsi" w:eastAsia="Times New Roman" w:hAnsiTheme="minorHAnsi" w:cstheme="minorHAnsi"/>
                <w:b/>
                <w:bCs/>
                <w:color w:val="C00000"/>
                <w:sz w:val="20"/>
                <w:szCs w:val="20"/>
                <w:lang w:eastAsia="it-IT"/>
              </w:rPr>
            </w:pPr>
            <w:r w:rsidRPr="00781180">
              <w:rPr>
                <w:rFonts w:asciiTheme="minorHAnsi" w:eastAsia="Times New Roman" w:hAnsiTheme="minorHAnsi" w:cstheme="minorHAnsi"/>
                <w:b/>
                <w:bCs/>
                <w:color w:val="C00000"/>
                <w:sz w:val="20"/>
                <w:szCs w:val="20"/>
                <w:lang w:eastAsia="it-IT"/>
              </w:rPr>
              <w:t>INTERVENTO</w:t>
            </w:r>
          </w:p>
        </w:tc>
        <w:tc>
          <w:tcPr>
            <w:tcW w:w="6662" w:type="dxa"/>
            <w:tcBorders>
              <w:top w:val="double" w:sz="6" w:space="0" w:color="2F5496" w:themeColor="accent5" w:themeShade="BF"/>
              <w:left w:val="single" w:sz="4" w:space="0" w:color="2F5496" w:themeColor="accent5" w:themeShade="BF"/>
              <w:bottom w:val="double" w:sz="6" w:space="0" w:color="2F5496" w:themeColor="accent5" w:themeShade="BF"/>
              <w:right w:val="double" w:sz="6" w:space="0" w:color="2F5496" w:themeColor="accent5" w:themeShade="BF"/>
            </w:tcBorders>
            <w:shd w:val="clear" w:color="auto" w:fill="FFF2CC" w:themeFill="accent4" w:themeFillTint="33"/>
            <w:vAlign w:val="center"/>
          </w:tcPr>
          <w:p w14:paraId="3995DD84" w14:textId="77777777" w:rsidR="008F1ABE" w:rsidRPr="00781180" w:rsidRDefault="008F1ABE" w:rsidP="000F459D">
            <w:pPr>
              <w:spacing w:before="60" w:after="6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C00000"/>
                <w:sz w:val="20"/>
                <w:szCs w:val="20"/>
                <w:lang w:eastAsia="it-IT"/>
              </w:rPr>
            </w:pPr>
            <w:r w:rsidRPr="00781180">
              <w:rPr>
                <w:rFonts w:asciiTheme="minorHAnsi" w:eastAsia="Times New Roman" w:hAnsiTheme="minorHAnsi" w:cstheme="minorHAnsi"/>
                <w:b/>
                <w:bCs/>
                <w:color w:val="C00000"/>
                <w:sz w:val="20"/>
                <w:szCs w:val="20"/>
                <w:lang w:eastAsia="it-IT"/>
              </w:rPr>
              <w:t>DISPOSIZIONE</w:t>
            </w:r>
          </w:p>
        </w:tc>
      </w:tr>
      <w:tr w:rsidR="008F1ABE" w14:paraId="0F5C7F5A" w14:textId="77777777" w:rsidTr="00D814C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4" w:type="dxa"/>
            <w:tcBorders>
              <w:top w:val="single" w:sz="4" w:space="0" w:color="FFFFFF" w:themeColor="background1"/>
              <w:left w:val="double" w:sz="6" w:space="0" w:color="2F5496" w:themeColor="accent5" w:themeShade="BF"/>
              <w:bottom w:val="double" w:sz="6" w:space="0" w:color="2F5496" w:themeColor="accent5" w:themeShade="BF"/>
              <w:right w:val="single" w:sz="6" w:space="0" w:color="FFFFFF" w:themeColor="background1"/>
            </w:tcBorders>
            <w:shd w:val="clear" w:color="auto" w:fill="C00000"/>
          </w:tcPr>
          <w:p w14:paraId="474DB889" w14:textId="77777777" w:rsidR="00401F24" w:rsidRPr="00401F24" w:rsidRDefault="00401F24" w:rsidP="00401F24">
            <w:pPr>
              <w:pStyle w:val="TestoAnas"/>
              <w:spacing w:before="60" w:after="120" w:line="264" w:lineRule="auto"/>
              <w:ind w:left="318"/>
              <w:rPr>
                <w:rFonts w:ascii="Arial" w:hAnsi="Arial" w:cs="Arial"/>
                <w:color w:val="auto"/>
                <w:sz w:val="18"/>
                <w:szCs w:val="18"/>
              </w:rPr>
            </w:pPr>
            <w:r w:rsidRPr="00401F24">
              <w:rPr>
                <w:rFonts w:ascii="Arial" w:hAnsi="Arial" w:cs="Arial"/>
                <w:color w:val="auto"/>
                <w:sz w:val="18"/>
                <w:szCs w:val="18"/>
              </w:rPr>
              <w:t xml:space="preserve">S.S.284 “Occidentale Etnea” </w:t>
            </w:r>
          </w:p>
          <w:p w14:paraId="07FDC16F" w14:textId="77777777" w:rsidR="008F1ABE" w:rsidRDefault="00401F24" w:rsidP="00401F24">
            <w:pPr>
              <w:pStyle w:val="TestoAnas"/>
              <w:tabs>
                <w:tab w:val="clear" w:pos="560"/>
                <w:tab w:val="clear" w:pos="1120"/>
              </w:tabs>
              <w:spacing w:before="60" w:after="120" w:line="264" w:lineRule="auto"/>
              <w:ind w:left="318"/>
              <w:jc w:val="left"/>
              <w:rPr>
                <w:rFonts w:ascii="Arial" w:hAnsi="Arial" w:cs="Arial"/>
                <w:b w:val="0"/>
                <w:bCs w:val="0"/>
                <w:color w:val="auto"/>
                <w:sz w:val="18"/>
                <w:szCs w:val="18"/>
              </w:rPr>
            </w:pPr>
            <w:r w:rsidRPr="00401F24">
              <w:rPr>
                <w:rFonts w:ascii="Arial" w:hAnsi="Arial" w:cs="Arial"/>
                <w:color w:val="auto"/>
                <w:sz w:val="18"/>
                <w:szCs w:val="18"/>
              </w:rPr>
              <w:t xml:space="preserve">Ammodernamento del tratto Adrano – Catania: </w:t>
            </w:r>
            <w:proofErr w:type="gramStart"/>
            <w:r w:rsidRPr="00401F24">
              <w:rPr>
                <w:rFonts w:ascii="Arial" w:hAnsi="Arial" w:cs="Arial"/>
                <w:color w:val="auto"/>
                <w:sz w:val="18"/>
                <w:szCs w:val="18"/>
              </w:rPr>
              <w:t>1°</w:t>
            </w:r>
            <w:proofErr w:type="gramEnd"/>
            <w:r w:rsidRPr="00401F24">
              <w:rPr>
                <w:rFonts w:ascii="Arial" w:hAnsi="Arial" w:cs="Arial"/>
                <w:color w:val="auto"/>
                <w:sz w:val="18"/>
                <w:szCs w:val="18"/>
              </w:rPr>
              <w:t xml:space="preserve"> Lotto Adrano – Paternò. Stralcio 1 ca. 3+200 km dallo svincolo 5 (incluso) al km 14+620 (fine tratta)</w:t>
            </w:r>
          </w:p>
          <w:p w14:paraId="7E55A730" w14:textId="6BF82BE8" w:rsidR="00401F24" w:rsidRPr="003139DE" w:rsidRDefault="005D357C" w:rsidP="00401F24">
            <w:pPr>
              <w:pStyle w:val="TestoAnas"/>
              <w:tabs>
                <w:tab w:val="clear" w:pos="560"/>
                <w:tab w:val="clear" w:pos="1120"/>
              </w:tabs>
              <w:spacing w:before="60" w:after="120" w:line="264" w:lineRule="auto"/>
              <w:ind w:left="318"/>
              <w:jc w:val="left"/>
              <w:rPr>
                <w:rFonts w:ascii="Arial" w:hAnsi="Arial" w:cs="Arial"/>
                <w:color w:val="auto"/>
                <w:sz w:val="18"/>
                <w:szCs w:val="18"/>
              </w:rPr>
            </w:pPr>
            <w:r w:rsidRPr="005D357C">
              <w:rPr>
                <w:rFonts w:ascii="Arial" w:hAnsi="Arial" w:cs="Arial"/>
                <w:color w:val="auto"/>
                <w:sz w:val="18"/>
                <w:szCs w:val="18"/>
              </w:rPr>
              <w:t>CUP F31B23000290003</w:t>
            </w:r>
          </w:p>
        </w:tc>
        <w:tc>
          <w:tcPr>
            <w:tcW w:w="6662" w:type="dxa"/>
            <w:tcBorders>
              <w:top w:val="single" w:sz="4" w:space="0" w:color="FFFFFF" w:themeColor="background1"/>
              <w:left w:val="single" w:sz="6" w:space="0" w:color="FFFFFF" w:themeColor="background1"/>
              <w:bottom w:val="double" w:sz="6" w:space="0" w:color="2F5496" w:themeColor="accent5" w:themeShade="BF"/>
              <w:right w:val="double" w:sz="6" w:space="0" w:color="2F5496" w:themeColor="accent5" w:themeShade="BF"/>
            </w:tcBorders>
            <w:shd w:val="clear" w:color="auto" w:fill="D9E2F3"/>
          </w:tcPr>
          <w:p w14:paraId="20BD170E" w14:textId="36D99388" w:rsidR="008F1ABE" w:rsidRPr="00DF4EDA" w:rsidRDefault="00A40A81" w:rsidP="00A411A7">
            <w:pPr>
              <w:pStyle w:val="TestoAnas"/>
              <w:spacing w:before="60" w:after="12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DF4EDA">
              <w:rPr>
                <w:rFonts w:ascii="Arial" w:hAnsi="Arial" w:cs="Arial"/>
                <w:b/>
                <w:bCs/>
                <w:color w:val="auto"/>
                <w:sz w:val="18"/>
                <w:szCs w:val="18"/>
                <w:u w:val="single"/>
              </w:rPr>
              <w:t>Oggetto</w:t>
            </w:r>
            <w:r w:rsidRPr="00DF4EDA">
              <w:rPr>
                <w:rFonts w:ascii="Arial" w:hAnsi="Arial" w:cs="Arial"/>
                <w:color w:val="auto"/>
                <w:sz w:val="18"/>
                <w:szCs w:val="18"/>
              </w:rPr>
              <w:t xml:space="preserve">: </w:t>
            </w:r>
            <w:r w:rsidR="00401F24" w:rsidRPr="00DF4EDA">
              <w:rPr>
                <w:rFonts w:ascii="Arial" w:hAnsi="Arial" w:cs="Arial"/>
                <w:color w:val="auto"/>
                <w:sz w:val="18"/>
                <w:szCs w:val="18"/>
              </w:rPr>
              <w:t xml:space="preserve">Approvazione del progetto esecutivo dell'intervento </w:t>
            </w:r>
            <w:bookmarkStart w:id="7" w:name="_Hlk188612162"/>
            <w:r w:rsidR="00401F24" w:rsidRPr="00DF4EDA">
              <w:rPr>
                <w:rFonts w:ascii="Arial" w:hAnsi="Arial" w:cs="Arial"/>
                <w:color w:val="auto"/>
                <w:sz w:val="18"/>
                <w:szCs w:val="18"/>
              </w:rPr>
              <w:t xml:space="preserve">S.S.284 “Occidentale Etnea” – Ammodernamento del tratto Adrano – Catania: </w:t>
            </w:r>
            <w:proofErr w:type="gramStart"/>
            <w:r w:rsidR="00401F24" w:rsidRPr="00DF4EDA">
              <w:rPr>
                <w:rFonts w:ascii="Arial" w:hAnsi="Arial" w:cs="Arial"/>
                <w:color w:val="auto"/>
                <w:sz w:val="18"/>
                <w:szCs w:val="18"/>
              </w:rPr>
              <w:t>1°</w:t>
            </w:r>
            <w:proofErr w:type="gramEnd"/>
            <w:r w:rsidR="00401F24" w:rsidRPr="00DF4EDA">
              <w:rPr>
                <w:rFonts w:ascii="Arial" w:hAnsi="Arial" w:cs="Arial"/>
                <w:color w:val="auto"/>
                <w:sz w:val="18"/>
                <w:szCs w:val="18"/>
              </w:rPr>
              <w:t xml:space="preserve"> Lotto Adrano – Paternò Stralcio 1 ca. 3+200 km dallo svincolo 5 (incluso) al km 14+620 (fine tratta) - CUP F31B23000290003 </w:t>
            </w:r>
            <w:bookmarkEnd w:id="7"/>
            <w:r w:rsidR="008F1ABE" w:rsidRPr="00DF4EDA">
              <w:rPr>
                <w:rFonts w:ascii="Arial" w:hAnsi="Arial" w:cs="Arial"/>
                <w:color w:val="auto"/>
                <w:sz w:val="18"/>
                <w:szCs w:val="18"/>
              </w:rPr>
              <w:t>- prot. n.</w:t>
            </w:r>
            <w:r w:rsidR="00401F24" w:rsidRPr="00DF4EDA">
              <w:t xml:space="preserve"> </w:t>
            </w:r>
            <w:r w:rsidR="00401F24" w:rsidRPr="00DF4EDA">
              <w:rPr>
                <w:rFonts w:ascii="Arial" w:hAnsi="Arial" w:cs="Arial"/>
                <w:color w:val="auto"/>
                <w:sz w:val="18"/>
                <w:szCs w:val="18"/>
              </w:rPr>
              <w:t>COMM_SS284 n. 84</w:t>
            </w:r>
            <w:r w:rsidR="008F1ABE" w:rsidRPr="00DF4EDA">
              <w:rPr>
                <w:rFonts w:ascii="Arial" w:hAnsi="Arial" w:cs="Arial"/>
                <w:color w:val="auto"/>
                <w:sz w:val="18"/>
                <w:szCs w:val="18"/>
              </w:rPr>
              <w:t xml:space="preserve"> del </w:t>
            </w:r>
            <w:r w:rsidR="00401F24" w:rsidRPr="00DF4EDA">
              <w:rPr>
                <w:rFonts w:ascii="Arial" w:hAnsi="Arial" w:cs="Arial"/>
                <w:color w:val="auto"/>
                <w:sz w:val="18"/>
                <w:szCs w:val="18"/>
              </w:rPr>
              <w:t>05.12.2024.</w:t>
            </w:r>
          </w:p>
          <w:p w14:paraId="112A3367" w14:textId="5761FF65" w:rsidR="008F1ABE" w:rsidRPr="00DF4EDA" w:rsidRDefault="008F1ABE" w:rsidP="00A411A7">
            <w:pPr>
              <w:pStyle w:val="TestoAnas"/>
              <w:spacing w:before="6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DF4EDA">
              <w:rPr>
                <w:rFonts w:ascii="Arial" w:hAnsi="Arial" w:cs="Arial"/>
                <w:b/>
                <w:bCs/>
                <w:color w:val="auto"/>
                <w:sz w:val="18"/>
                <w:szCs w:val="18"/>
                <w:u w:val="single"/>
              </w:rPr>
              <w:t>Iter autorizzativo</w:t>
            </w:r>
            <w:r w:rsidRPr="00DF4EDA">
              <w:rPr>
                <w:rFonts w:ascii="Arial" w:hAnsi="Arial" w:cs="Arial"/>
                <w:color w:val="auto"/>
                <w:sz w:val="18"/>
                <w:szCs w:val="18"/>
              </w:rPr>
              <w:t>:</w:t>
            </w:r>
          </w:p>
          <w:p w14:paraId="7A3A73F5" w14:textId="5204DA23" w:rsidR="00A411A7" w:rsidRPr="00DF4EDA" w:rsidRDefault="000F459D" w:rsidP="00A411A7">
            <w:pPr>
              <w:pStyle w:val="TestoAnas"/>
              <w:numPr>
                <w:ilvl w:val="0"/>
                <w:numId w:val="14"/>
              </w:numPr>
              <w:tabs>
                <w:tab w:val="clear" w:pos="560"/>
                <w:tab w:val="left" w:pos="312"/>
              </w:tabs>
              <w:spacing w:line="240" w:lineRule="auto"/>
              <w:ind w:left="312" w:hanging="284"/>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DF4EDA">
              <w:rPr>
                <w:rFonts w:ascii="Arial" w:hAnsi="Arial" w:cs="Arial"/>
                <w:color w:val="auto"/>
                <w:sz w:val="18"/>
                <w:szCs w:val="18"/>
                <w:u w:val="single"/>
              </w:rPr>
              <w:t xml:space="preserve">Parere </w:t>
            </w:r>
            <w:r w:rsidR="00A411A7" w:rsidRPr="00DF4EDA">
              <w:rPr>
                <w:rFonts w:ascii="Arial" w:hAnsi="Arial" w:cs="Arial"/>
                <w:color w:val="auto"/>
                <w:sz w:val="18"/>
                <w:szCs w:val="18"/>
                <w:u w:val="single"/>
              </w:rPr>
              <w:t xml:space="preserve">del </w:t>
            </w:r>
            <w:r w:rsidRPr="00DF4EDA">
              <w:rPr>
                <w:rFonts w:ascii="Arial" w:hAnsi="Arial" w:cs="Arial"/>
                <w:color w:val="auto"/>
                <w:sz w:val="18"/>
                <w:szCs w:val="18"/>
                <w:u w:val="single"/>
              </w:rPr>
              <w:t>Consiglio Superiore dei Lavori Pubblici</w:t>
            </w:r>
            <w:r w:rsidR="007E2DFB" w:rsidRPr="00DF4EDA">
              <w:rPr>
                <w:rFonts w:ascii="Arial" w:hAnsi="Arial" w:cs="Arial"/>
                <w:color w:val="auto"/>
                <w:sz w:val="18"/>
                <w:szCs w:val="18"/>
              </w:rPr>
              <w:t>:</w:t>
            </w:r>
            <w:r w:rsidR="004D173A" w:rsidRPr="00DF4EDA">
              <w:rPr>
                <w:rFonts w:ascii="Arial" w:hAnsi="Arial" w:cs="Arial"/>
                <w:color w:val="auto"/>
                <w:sz w:val="18"/>
                <w:szCs w:val="18"/>
              </w:rPr>
              <w:t xml:space="preserve"> </w:t>
            </w:r>
            <w:r w:rsidR="007E2DFB" w:rsidRPr="00DF4EDA">
              <w:rPr>
                <w:rFonts w:ascii="Arial" w:hAnsi="Arial" w:cs="Arial"/>
                <w:color w:val="auto"/>
                <w:sz w:val="18"/>
                <w:szCs w:val="18"/>
              </w:rPr>
              <w:t xml:space="preserve">Il progetto definitivo </w:t>
            </w:r>
            <w:r w:rsidR="00303CAB" w:rsidRPr="00DF4EDA">
              <w:rPr>
                <w:rFonts w:ascii="Arial" w:hAnsi="Arial" w:cs="Arial"/>
                <w:color w:val="auto"/>
                <w:sz w:val="18"/>
                <w:szCs w:val="18"/>
              </w:rPr>
              <w:t xml:space="preserve">(PD) </w:t>
            </w:r>
            <w:r w:rsidR="00C935FE" w:rsidRPr="00DF4EDA">
              <w:rPr>
                <w:rFonts w:ascii="Arial" w:hAnsi="Arial" w:cs="Arial"/>
                <w:color w:val="auto"/>
                <w:sz w:val="18"/>
                <w:szCs w:val="18"/>
              </w:rPr>
              <w:t xml:space="preserve">dell’intero intervento da cui discende il progetto esecutivo </w:t>
            </w:r>
            <w:r w:rsidR="00303CAB" w:rsidRPr="00DF4EDA">
              <w:rPr>
                <w:rFonts w:ascii="Arial" w:hAnsi="Arial" w:cs="Arial"/>
                <w:color w:val="auto"/>
                <w:sz w:val="18"/>
                <w:szCs w:val="18"/>
              </w:rPr>
              <w:t xml:space="preserve">(PE) </w:t>
            </w:r>
            <w:r w:rsidR="00C935FE" w:rsidRPr="00DF4EDA">
              <w:rPr>
                <w:rFonts w:ascii="Arial" w:hAnsi="Arial" w:cs="Arial"/>
                <w:color w:val="auto"/>
                <w:sz w:val="18"/>
                <w:szCs w:val="18"/>
              </w:rPr>
              <w:t xml:space="preserve">dello Stralcio 1 </w:t>
            </w:r>
            <w:r w:rsidR="007E2DFB" w:rsidRPr="00DF4EDA">
              <w:rPr>
                <w:rFonts w:ascii="Arial" w:hAnsi="Arial" w:cs="Arial"/>
                <w:color w:val="auto"/>
                <w:sz w:val="18"/>
                <w:szCs w:val="18"/>
              </w:rPr>
              <w:t xml:space="preserve">non è stato sottoposto al parere del Consiglio Superiore dei Lavori Pubblici ai sensi dell’art. 215 del D.lgs. n. 50/2016 né ai sensi del D.lgs. n. 36/2023. Tale circostanza si giustifica in base al principio </w:t>
            </w:r>
            <w:r w:rsidR="007E2DFB" w:rsidRPr="00DF4EDA">
              <w:rPr>
                <w:rFonts w:ascii="Arial" w:hAnsi="Arial" w:cs="Arial"/>
                <w:i/>
                <w:iCs/>
                <w:color w:val="auto"/>
                <w:sz w:val="18"/>
                <w:szCs w:val="18"/>
              </w:rPr>
              <w:t>ratione temporis</w:t>
            </w:r>
            <w:r w:rsidR="007E2DFB" w:rsidRPr="00DF4EDA">
              <w:rPr>
                <w:rFonts w:ascii="Arial" w:hAnsi="Arial" w:cs="Arial"/>
                <w:color w:val="auto"/>
                <w:sz w:val="18"/>
                <w:szCs w:val="18"/>
              </w:rPr>
              <w:t>, considerato che al momento dell’elaborazione del progetto definitivo era previsto il parere sul PFTE dal D.lgs. semplificazioni</w:t>
            </w:r>
            <w:r w:rsidR="008F1ABE" w:rsidRPr="00DF4EDA">
              <w:rPr>
                <w:rFonts w:ascii="Arial" w:hAnsi="Arial" w:cs="Arial"/>
                <w:color w:val="auto"/>
                <w:sz w:val="18"/>
                <w:szCs w:val="18"/>
              </w:rPr>
              <w:t>;</w:t>
            </w:r>
          </w:p>
          <w:p w14:paraId="60DD4581" w14:textId="3C48F5FD" w:rsidR="00A411A7" w:rsidRPr="00DF4EDA" w:rsidRDefault="000F459D" w:rsidP="00CB056B">
            <w:pPr>
              <w:pStyle w:val="TestoAnas"/>
              <w:numPr>
                <w:ilvl w:val="0"/>
                <w:numId w:val="14"/>
              </w:numPr>
              <w:tabs>
                <w:tab w:val="clear" w:pos="560"/>
                <w:tab w:val="left" w:pos="312"/>
              </w:tabs>
              <w:spacing w:line="240" w:lineRule="auto"/>
              <w:ind w:left="312" w:hanging="283"/>
              <w:cnfStyle w:val="000000100000" w:firstRow="0" w:lastRow="0" w:firstColumn="0" w:lastColumn="0" w:oddVBand="0" w:evenVBand="0" w:oddHBand="1" w:evenHBand="0" w:firstRowFirstColumn="0" w:firstRowLastColumn="0" w:lastRowFirstColumn="0" w:lastRowLastColumn="0"/>
              <w:rPr>
                <w:rFonts w:ascii="Arial" w:hAnsi="Arial" w:cs="Arial"/>
              </w:rPr>
            </w:pPr>
            <w:r w:rsidRPr="00DF4EDA">
              <w:rPr>
                <w:rFonts w:ascii="Arial" w:hAnsi="Arial" w:cs="Arial"/>
                <w:color w:val="auto"/>
                <w:sz w:val="18"/>
                <w:szCs w:val="18"/>
                <w:u w:val="single"/>
              </w:rPr>
              <w:t xml:space="preserve">Verifica Preventiva Archeologica ex art. 25 del </w:t>
            </w:r>
            <w:proofErr w:type="spellStart"/>
            <w:r w:rsidRPr="00DF4EDA">
              <w:rPr>
                <w:rFonts w:ascii="Arial" w:hAnsi="Arial" w:cs="Arial"/>
                <w:color w:val="auto"/>
                <w:sz w:val="18"/>
                <w:szCs w:val="18"/>
                <w:u w:val="single"/>
              </w:rPr>
              <w:t>DLgs</w:t>
            </w:r>
            <w:proofErr w:type="spellEnd"/>
            <w:r w:rsidRPr="00DF4EDA">
              <w:rPr>
                <w:rFonts w:ascii="Arial" w:hAnsi="Arial" w:cs="Arial"/>
                <w:color w:val="auto"/>
                <w:sz w:val="18"/>
                <w:szCs w:val="18"/>
                <w:u w:val="single"/>
              </w:rPr>
              <w:t xml:space="preserve"> 50/20</w:t>
            </w:r>
            <w:r w:rsidR="00CB056B" w:rsidRPr="00DF4EDA">
              <w:rPr>
                <w:rFonts w:ascii="Arial" w:hAnsi="Arial" w:cs="Arial"/>
                <w:color w:val="auto"/>
                <w:sz w:val="18"/>
                <w:szCs w:val="18"/>
              </w:rPr>
              <w:t>: La Soprintendenza per i Beni Culturali e Ambientali di Catania ha espresso parere favorevole alla realizzazione dell’opera con nota prot. 13741 del 08/09/2022 (acquisita da Anas con nota prot. CDG 0614755-I del 08/09/2022)</w:t>
            </w:r>
            <w:r w:rsidR="0003384E" w:rsidRPr="00DF4EDA">
              <w:rPr>
                <w:rFonts w:ascii="Arial" w:hAnsi="Arial" w:cs="Arial"/>
                <w:color w:val="auto"/>
                <w:sz w:val="18"/>
                <w:szCs w:val="18"/>
              </w:rPr>
              <w:t>;</w:t>
            </w:r>
          </w:p>
          <w:p w14:paraId="293CD40D" w14:textId="3631DE9D" w:rsidR="00A411A7" w:rsidRPr="00DF4EDA" w:rsidRDefault="000F459D" w:rsidP="00A411A7">
            <w:pPr>
              <w:pStyle w:val="TestoAnas"/>
              <w:numPr>
                <w:ilvl w:val="0"/>
                <w:numId w:val="14"/>
              </w:numPr>
              <w:tabs>
                <w:tab w:val="clear" w:pos="560"/>
                <w:tab w:val="left" w:pos="312"/>
              </w:tabs>
              <w:spacing w:line="240" w:lineRule="auto"/>
              <w:ind w:left="312" w:hanging="283"/>
              <w:cnfStyle w:val="000000100000" w:firstRow="0" w:lastRow="0" w:firstColumn="0" w:lastColumn="0" w:oddVBand="0" w:evenVBand="0" w:oddHBand="1" w:evenHBand="0" w:firstRowFirstColumn="0" w:firstRowLastColumn="0" w:lastRowFirstColumn="0" w:lastRowLastColumn="0"/>
              <w:rPr>
                <w:rFonts w:ascii="Arial" w:hAnsi="Arial" w:cs="Arial"/>
              </w:rPr>
            </w:pPr>
            <w:r w:rsidRPr="00DF4EDA">
              <w:rPr>
                <w:rFonts w:ascii="Arial" w:hAnsi="Arial" w:cs="Arial"/>
                <w:color w:val="auto"/>
                <w:sz w:val="18"/>
                <w:szCs w:val="18"/>
                <w:u w:val="single"/>
              </w:rPr>
              <w:t>Valutazione di impatto ambientale</w:t>
            </w:r>
            <w:r w:rsidRPr="00DF4EDA">
              <w:rPr>
                <w:rFonts w:ascii="Arial" w:hAnsi="Arial" w:cs="Arial"/>
                <w:color w:val="auto"/>
                <w:sz w:val="18"/>
                <w:szCs w:val="18"/>
              </w:rPr>
              <w:t xml:space="preserve">, ai sensi dell’art. 23 del </w:t>
            </w:r>
            <w:proofErr w:type="spellStart"/>
            <w:r w:rsidRPr="00DF4EDA">
              <w:rPr>
                <w:rFonts w:ascii="Arial" w:hAnsi="Arial" w:cs="Arial"/>
                <w:color w:val="auto"/>
                <w:sz w:val="18"/>
                <w:szCs w:val="18"/>
              </w:rPr>
              <w:t>D.Lgs.</w:t>
            </w:r>
            <w:proofErr w:type="spellEnd"/>
            <w:r w:rsidRPr="00DF4EDA">
              <w:rPr>
                <w:rFonts w:ascii="Arial" w:hAnsi="Arial" w:cs="Arial"/>
                <w:color w:val="auto"/>
                <w:sz w:val="18"/>
                <w:szCs w:val="18"/>
              </w:rPr>
              <w:t xml:space="preserve"> 152/2006 e </w:t>
            </w:r>
            <w:proofErr w:type="spellStart"/>
            <w:r w:rsidRPr="00DF4EDA">
              <w:rPr>
                <w:rFonts w:ascii="Arial" w:hAnsi="Arial" w:cs="Arial"/>
                <w:color w:val="auto"/>
                <w:sz w:val="18"/>
                <w:szCs w:val="18"/>
              </w:rPr>
              <w:t>s.m.i.</w:t>
            </w:r>
            <w:proofErr w:type="spellEnd"/>
            <w:r w:rsidRPr="00DF4EDA">
              <w:rPr>
                <w:rFonts w:ascii="Arial" w:hAnsi="Arial" w:cs="Arial"/>
                <w:color w:val="auto"/>
                <w:sz w:val="18"/>
                <w:szCs w:val="18"/>
              </w:rPr>
              <w:t xml:space="preserve"> </w:t>
            </w:r>
            <w:r w:rsidRPr="00DF4EDA">
              <w:rPr>
                <w:rFonts w:ascii="Arial" w:hAnsi="Arial" w:cs="Arial"/>
                <w:color w:val="auto"/>
                <w:sz w:val="18"/>
                <w:szCs w:val="18"/>
                <w:u w:val="single"/>
              </w:rPr>
              <w:t>e Verifica del Piano di Utilizzo Terre</w:t>
            </w:r>
            <w:r w:rsidRPr="00DF4EDA">
              <w:rPr>
                <w:rFonts w:ascii="Arial" w:hAnsi="Arial" w:cs="Arial"/>
                <w:color w:val="auto"/>
                <w:sz w:val="18"/>
                <w:szCs w:val="18"/>
              </w:rPr>
              <w:t>, ex D.P.R. 120/2017, art. 24</w:t>
            </w:r>
            <w:r w:rsidR="00EA5175" w:rsidRPr="00DF4EDA">
              <w:rPr>
                <w:rFonts w:ascii="Arial" w:hAnsi="Arial" w:cs="Arial"/>
                <w:color w:val="auto"/>
                <w:sz w:val="18"/>
                <w:szCs w:val="18"/>
              </w:rPr>
              <w:t xml:space="preserve">: Conclusa con giudizio positivo di compatibilità ambientale con Decreto </w:t>
            </w:r>
            <w:proofErr w:type="spellStart"/>
            <w:r w:rsidR="00EA5175" w:rsidRPr="00DF4EDA">
              <w:rPr>
                <w:rFonts w:ascii="Arial" w:hAnsi="Arial" w:cs="Arial"/>
                <w:color w:val="auto"/>
                <w:sz w:val="18"/>
                <w:szCs w:val="18"/>
              </w:rPr>
              <w:t>interdirettoriale</w:t>
            </w:r>
            <w:proofErr w:type="spellEnd"/>
            <w:r w:rsidR="00EA5175" w:rsidRPr="00DF4EDA">
              <w:rPr>
                <w:rFonts w:ascii="Arial" w:hAnsi="Arial" w:cs="Arial"/>
                <w:color w:val="auto"/>
                <w:sz w:val="18"/>
                <w:szCs w:val="18"/>
              </w:rPr>
              <w:t xml:space="preserve"> reso di concerto tra il Ministero dell’Ambiente e della Sicurezza Energetica e il Ministero della Cultura DM_2023-0000219 del 03/05/2023.</w:t>
            </w:r>
          </w:p>
          <w:p w14:paraId="3235EFF3" w14:textId="30512A84" w:rsidR="00EA5175" w:rsidRPr="00DF4EDA" w:rsidRDefault="00EA5175" w:rsidP="0038407C">
            <w:pPr>
              <w:pStyle w:val="TestoAnas"/>
              <w:numPr>
                <w:ilvl w:val="0"/>
                <w:numId w:val="14"/>
              </w:numPr>
              <w:tabs>
                <w:tab w:val="clear" w:pos="560"/>
                <w:tab w:val="left" w:pos="312"/>
              </w:tabs>
              <w:spacing w:line="240" w:lineRule="auto"/>
              <w:ind w:left="312" w:hanging="284"/>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DF4EDA">
              <w:rPr>
                <w:rFonts w:ascii="Arial" w:hAnsi="Arial" w:cs="Arial"/>
                <w:color w:val="auto"/>
                <w:sz w:val="18"/>
                <w:szCs w:val="18"/>
                <w:u w:val="single"/>
              </w:rPr>
              <w:t xml:space="preserve">Verifica di ottemperanza ex art. 28 del </w:t>
            </w:r>
            <w:proofErr w:type="spellStart"/>
            <w:r w:rsidRPr="00DF4EDA">
              <w:rPr>
                <w:rFonts w:ascii="Arial" w:hAnsi="Arial" w:cs="Arial"/>
                <w:color w:val="auto"/>
                <w:sz w:val="18"/>
                <w:szCs w:val="18"/>
                <w:u w:val="single"/>
              </w:rPr>
              <w:t>D.Lgs.</w:t>
            </w:r>
            <w:proofErr w:type="spellEnd"/>
            <w:r w:rsidRPr="00DF4EDA">
              <w:rPr>
                <w:rFonts w:ascii="Arial" w:hAnsi="Arial" w:cs="Arial"/>
                <w:color w:val="auto"/>
                <w:sz w:val="18"/>
                <w:szCs w:val="18"/>
                <w:u w:val="single"/>
              </w:rPr>
              <w:t xml:space="preserve"> 152/2006,</w:t>
            </w:r>
            <w:r w:rsidRPr="00DF4EDA">
              <w:rPr>
                <w:rFonts w:ascii="Arial" w:hAnsi="Arial" w:cs="Arial"/>
                <w:color w:val="auto"/>
                <w:sz w:val="18"/>
                <w:szCs w:val="18"/>
              </w:rPr>
              <w:t xml:space="preserve"> presente agli atti con prot. COMM_SS284 n. 68 del 04.11.2024 in cui si determina che la condizione ambientale n. 4 del parere n. 402 del 17/02/2023 della Commissione tecnica di verifica dell’impatto ambientale – VIA e VAS, risulta parzialmente ottemperata, e la sua completa ottemperanza dovrà intervenire prima dell’avvio dei lavori, previa presentazione di nuova istanza peraltro già avvenuta con nota prot. COMM_SS284 n. 70 del 14.11.2024 e per la quale con nota prot. 66106/2024 del 03.12.2024 ARPA Sicilia ha emesso parere positivo con prescrizione. Il perfezionamento dell’ottemperanza alla condizione ambientale </w:t>
            </w:r>
            <w:proofErr w:type="gramStart"/>
            <w:r w:rsidRPr="00DF4EDA">
              <w:rPr>
                <w:rFonts w:ascii="Arial" w:hAnsi="Arial" w:cs="Arial"/>
                <w:color w:val="auto"/>
                <w:sz w:val="18"/>
                <w:szCs w:val="18"/>
              </w:rPr>
              <w:t>4</w:t>
            </w:r>
            <w:proofErr w:type="gramEnd"/>
            <w:r w:rsidRPr="00DF4EDA">
              <w:rPr>
                <w:rFonts w:ascii="Arial" w:hAnsi="Arial" w:cs="Arial"/>
                <w:color w:val="auto"/>
                <w:sz w:val="18"/>
                <w:szCs w:val="18"/>
              </w:rPr>
              <w:t xml:space="preserve"> non inficia l’approvazione del PE;</w:t>
            </w:r>
          </w:p>
          <w:p w14:paraId="217C19DF" w14:textId="3739FA73" w:rsidR="00DE4BDB" w:rsidRPr="00DF4EDA" w:rsidRDefault="00DE4BDB" w:rsidP="00A411A7">
            <w:pPr>
              <w:pStyle w:val="TestoAnas"/>
              <w:numPr>
                <w:ilvl w:val="0"/>
                <w:numId w:val="14"/>
              </w:numPr>
              <w:tabs>
                <w:tab w:val="clear" w:pos="560"/>
                <w:tab w:val="left" w:pos="312"/>
              </w:tabs>
              <w:spacing w:line="240" w:lineRule="auto"/>
              <w:ind w:left="312" w:hanging="283"/>
              <w:cnfStyle w:val="000000100000" w:firstRow="0" w:lastRow="0" w:firstColumn="0" w:lastColumn="0" w:oddVBand="0" w:evenVBand="0" w:oddHBand="1" w:evenHBand="0" w:firstRowFirstColumn="0" w:firstRowLastColumn="0" w:lastRowFirstColumn="0" w:lastRowLastColumn="0"/>
              <w:rPr>
                <w:rFonts w:ascii="Arial" w:hAnsi="Arial" w:cs="Arial"/>
              </w:rPr>
            </w:pPr>
            <w:r w:rsidRPr="00DF4EDA">
              <w:rPr>
                <w:rFonts w:ascii="Arial" w:hAnsi="Arial" w:cs="Arial"/>
                <w:color w:val="auto"/>
                <w:sz w:val="18"/>
                <w:szCs w:val="18"/>
                <w:u w:val="single"/>
              </w:rPr>
              <w:t xml:space="preserve">Controlli di Sicurezza </w:t>
            </w:r>
            <w:proofErr w:type="spellStart"/>
            <w:r w:rsidRPr="00DF4EDA">
              <w:rPr>
                <w:rFonts w:ascii="Arial" w:hAnsi="Arial" w:cs="Arial"/>
                <w:color w:val="auto"/>
                <w:sz w:val="18"/>
                <w:szCs w:val="18"/>
                <w:u w:val="single"/>
              </w:rPr>
              <w:t>D.Lgs.</w:t>
            </w:r>
            <w:proofErr w:type="spellEnd"/>
            <w:r w:rsidRPr="00DF4EDA">
              <w:rPr>
                <w:rFonts w:ascii="Arial" w:hAnsi="Arial" w:cs="Arial"/>
                <w:color w:val="auto"/>
                <w:sz w:val="18"/>
                <w:szCs w:val="18"/>
                <w:u w:val="single"/>
              </w:rPr>
              <w:t xml:space="preserve"> 35/2011 e </w:t>
            </w:r>
            <w:proofErr w:type="spellStart"/>
            <w:r w:rsidRPr="00DF4EDA">
              <w:rPr>
                <w:rFonts w:ascii="Arial" w:hAnsi="Arial" w:cs="Arial"/>
                <w:color w:val="auto"/>
                <w:sz w:val="18"/>
                <w:szCs w:val="18"/>
                <w:u w:val="single"/>
              </w:rPr>
              <w:t>ss.mm.ii</w:t>
            </w:r>
            <w:proofErr w:type="spellEnd"/>
            <w:r w:rsidRPr="00DF4EDA">
              <w:rPr>
                <w:rFonts w:ascii="Arial" w:hAnsi="Arial" w:cs="Arial"/>
                <w:color w:val="auto"/>
                <w:sz w:val="18"/>
                <w:szCs w:val="18"/>
              </w:rPr>
              <w:t>.: in data 02.08.2022 il MIT ha trasmesso la Relazione Finale con esito positivo</w:t>
            </w:r>
            <w:r w:rsidR="00EA5175" w:rsidRPr="00DF4EDA">
              <w:rPr>
                <w:rFonts w:ascii="Arial" w:hAnsi="Arial" w:cs="Arial"/>
                <w:color w:val="auto"/>
                <w:sz w:val="18"/>
                <w:szCs w:val="18"/>
              </w:rPr>
              <w:t xml:space="preserve"> sul PD</w:t>
            </w:r>
            <w:r w:rsidR="008468B6" w:rsidRPr="00DF4EDA">
              <w:rPr>
                <w:rFonts w:ascii="Arial" w:hAnsi="Arial" w:cs="Arial"/>
                <w:color w:val="auto"/>
                <w:sz w:val="18"/>
                <w:szCs w:val="18"/>
              </w:rPr>
              <w:t>;</w:t>
            </w:r>
            <w:r w:rsidR="00EA5175" w:rsidRPr="00DF4EDA">
              <w:rPr>
                <w:rFonts w:ascii="Arial" w:hAnsi="Arial" w:cs="Arial"/>
                <w:color w:val="auto"/>
                <w:sz w:val="18"/>
                <w:szCs w:val="18"/>
              </w:rPr>
              <w:t xml:space="preserve"> successivamente sul PE Stralcio 1 il MIT ha trasmesso la Relazione finale </w:t>
            </w:r>
            <w:r w:rsidR="00382B79" w:rsidRPr="00DF4EDA">
              <w:rPr>
                <w:rFonts w:ascii="Arial" w:hAnsi="Arial" w:cs="Arial"/>
                <w:color w:val="auto"/>
                <w:sz w:val="18"/>
                <w:szCs w:val="18"/>
              </w:rPr>
              <w:t>con esito positivo,</w:t>
            </w:r>
            <w:r w:rsidR="00EA5175" w:rsidRPr="00DF4EDA">
              <w:rPr>
                <w:rFonts w:ascii="Arial" w:hAnsi="Arial" w:cs="Arial"/>
                <w:color w:val="auto"/>
                <w:sz w:val="18"/>
                <w:szCs w:val="18"/>
              </w:rPr>
              <w:t xml:space="preserve"> ricevuta con nota prot. CDG 0593476 del 08.07.2024</w:t>
            </w:r>
            <w:r w:rsidR="00382B79" w:rsidRPr="00DF4EDA">
              <w:rPr>
                <w:rFonts w:ascii="Arial" w:hAnsi="Arial" w:cs="Arial"/>
                <w:color w:val="auto"/>
                <w:sz w:val="18"/>
                <w:szCs w:val="18"/>
              </w:rPr>
              <w:t>;</w:t>
            </w:r>
          </w:p>
          <w:p w14:paraId="16EB97AB" w14:textId="79802A65" w:rsidR="00A411A7" w:rsidRPr="00DF4EDA" w:rsidRDefault="000F459D" w:rsidP="00A411A7">
            <w:pPr>
              <w:pStyle w:val="TestoAnas"/>
              <w:numPr>
                <w:ilvl w:val="0"/>
                <w:numId w:val="14"/>
              </w:numPr>
              <w:tabs>
                <w:tab w:val="clear" w:pos="560"/>
                <w:tab w:val="left" w:pos="312"/>
              </w:tabs>
              <w:spacing w:line="240" w:lineRule="auto"/>
              <w:ind w:left="312" w:hanging="283"/>
              <w:cnfStyle w:val="000000100000" w:firstRow="0" w:lastRow="0" w:firstColumn="0" w:lastColumn="0" w:oddVBand="0" w:evenVBand="0" w:oddHBand="1" w:evenHBand="0" w:firstRowFirstColumn="0" w:firstRowLastColumn="0" w:lastRowFirstColumn="0" w:lastRowLastColumn="0"/>
              <w:rPr>
                <w:rFonts w:ascii="Arial" w:hAnsi="Arial" w:cs="Arial"/>
              </w:rPr>
            </w:pPr>
            <w:r w:rsidRPr="00DF4EDA">
              <w:rPr>
                <w:rFonts w:ascii="Arial" w:hAnsi="Arial" w:cs="Arial"/>
                <w:color w:val="auto"/>
                <w:sz w:val="18"/>
                <w:szCs w:val="18"/>
                <w:u w:val="single"/>
              </w:rPr>
              <w:t>Conferenza di Servizi decisoria</w:t>
            </w:r>
            <w:r w:rsidRPr="00DF4EDA">
              <w:rPr>
                <w:rFonts w:ascii="Arial" w:hAnsi="Arial" w:cs="Arial"/>
                <w:color w:val="auto"/>
                <w:sz w:val="18"/>
                <w:szCs w:val="18"/>
              </w:rPr>
              <w:t>,</w:t>
            </w:r>
            <w:r w:rsidR="00DE4BDB" w:rsidRPr="00DF4EDA">
              <w:t xml:space="preserve"> </w:t>
            </w:r>
            <w:r w:rsidR="00DE4BDB" w:rsidRPr="00DF4EDA">
              <w:rPr>
                <w:rFonts w:ascii="Arial" w:hAnsi="Arial" w:cs="Arial"/>
                <w:color w:val="auto"/>
                <w:sz w:val="18"/>
                <w:szCs w:val="18"/>
              </w:rPr>
              <w:t>indetta dal Commissario Straordinario di cui al prot. n. CDG-0133626-I del 03.03.2022 in forma semplificata e modalità asincrona, per l’espressione dei pareri di tutti gli Enti territorialmente competenti e la localizzazione dell’opera. A seguito del rilascio da parte del Ministero dell’Ambiente e della Sicurezza Energetica del Decreto VIA trasmesso in data 09.05.2023, è stata chiusa la Cds con determinazione positiva del 26.09.2023</w:t>
            </w:r>
            <w:r w:rsidR="00A411A7" w:rsidRPr="00DF4EDA">
              <w:rPr>
                <w:rFonts w:ascii="Arial" w:hAnsi="Arial" w:cs="Arial"/>
                <w:color w:val="auto"/>
                <w:sz w:val="18"/>
                <w:szCs w:val="18"/>
              </w:rPr>
              <w:t>;</w:t>
            </w:r>
          </w:p>
          <w:p w14:paraId="530847A9" w14:textId="75CC8031" w:rsidR="008F1ABE" w:rsidRPr="00DF4EDA" w:rsidRDefault="00A411A7" w:rsidP="00A411A7">
            <w:pPr>
              <w:pStyle w:val="TestoAnas"/>
              <w:numPr>
                <w:ilvl w:val="0"/>
                <w:numId w:val="14"/>
              </w:numPr>
              <w:tabs>
                <w:tab w:val="clear" w:pos="560"/>
                <w:tab w:val="left" w:pos="312"/>
              </w:tabs>
              <w:spacing w:line="240" w:lineRule="auto"/>
              <w:ind w:left="312" w:hanging="283"/>
              <w:cnfStyle w:val="000000100000" w:firstRow="0" w:lastRow="0" w:firstColumn="0" w:lastColumn="0" w:oddVBand="0" w:evenVBand="0" w:oddHBand="1" w:evenHBand="0" w:firstRowFirstColumn="0" w:firstRowLastColumn="0" w:lastRowFirstColumn="0" w:lastRowLastColumn="0"/>
              <w:rPr>
                <w:rFonts w:ascii="Arial" w:hAnsi="Arial" w:cs="Arial"/>
              </w:rPr>
            </w:pPr>
            <w:r w:rsidRPr="00DF4EDA">
              <w:rPr>
                <w:rFonts w:ascii="Arial" w:hAnsi="Arial" w:cs="Arial"/>
                <w:color w:val="auto"/>
                <w:sz w:val="18"/>
                <w:szCs w:val="18"/>
                <w:u w:val="single"/>
              </w:rPr>
              <w:t>Intesa ai sensi dell’articolo 4, comma 2, del decreto-legge 18 aprile 2019, n. 32, convertito in legge, con modificazioni, dalla legge 14 giugno 2019, n. 55</w:t>
            </w:r>
            <w:r w:rsidRPr="00DF4EDA">
              <w:rPr>
                <w:rFonts w:ascii="Arial" w:hAnsi="Arial" w:cs="Arial"/>
                <w:color w:val="auto"/>
                <w:sz w:val="18"/>
                <w:szCs w:val="18"/>
              </w:rPr>
              <w:t xml:space="preserve"> e </w:t>
            </w:r>
            <w:proofErr w:type="spellStart"/>
            <w:r w:rsidRPr="00DF4EDA">
              <w:rPr>
                <w:rFonts w:ascii="Arial" w:hAnsi="Arial" w:cs="Arial"/>
                <w:color w:val="auto"/>
                <w:sz w:val="18"/>
                <w:szCs w:val="18"/>
              </w:rPr>
              <w:t>s.m.i.</w:t>
            </w:r>
            <w:proofErr w:type="spellEnd"/>
            <w:r w:rsidR="008468B6" w:rsidRPr="00DF4EDA">
              <w:rPr>
                <w:rFonts w:ascii="Arial" w:hAnsi="Arial" w:cs="Arial"/>
                <w:color w:val="auto"/>
                <w:sz w:val="18"/>
                <w:szCs w:val="18"/>
              </w:rPr>
              <w:t xml:space="preserve">: stipulata tra il Commissario Straordinario e la Regione Sicilia in data 09.11.2023, successivamente </w:t>
            </w:r>
            <w:r w:rsidR="00B23C0E" w:rsidRPr="00DF4EDA">
              <w:rPr>
                <w:rFonts w:ascii="Arial" w:hAnsi="Arial" w:cs="Arial"/>
                <w:color w:val="auto"/>
                <w:sz w:val="18"/>
                <w:szCs w:val="18"/>
              </w:rPr>
              <w:t>integrato dal Commissario Straordinario mediante Atto ricognitivo e integrativo prot.</w:t>
            </w:r>
            <w:r w:rsidR="00B23C0E" w:rsidRPr="00DF4EDA">
              <w:t xml:space="preserve"> </w:t>
            </w:r>
            <w:r w:rsidR="00B23C0E" w:rsidRPr="00DF4EDA">
              <w:rPr>
                <w:rFonts w:ascii="Arial" w:hAnsi="Arial" w:cs="Arial"/>
                <w:color w:val="auto"/>
                <w:sz w:val="18"/>
                <w:szCs w:val="18"/>
              </w:rPr>
              <w:t>COMM_SS284 n. 83 del 05.12.2024, ai limitati fini della dichiarazione di pubblica utilità di nuove e diverse aree.</w:t>
            </w:r>
          </w:p>
          <w:p w14:paraId="7F2F3FE9" w14:textId="5B5393C3" w:rsidR="00401F24" w:rsidRPr="00DF4EDA" w:rsidRDefault="008F1ABE" w:rsidP="008F1ABE">
            <w:pPr>
              <w:pStyle w:val="TestoAnas"/>
              <w:spacing w:before="60" w:after="6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DF4EDA">
              <w:rPr>
                <w:rFonts w:ascii="Arial" w:hAnsi="Arial" w:cs="Arial"/>
                <w:b/>
                <w:bCs/>
                <w:color w:val="auto"/>
                <w:sz w:val="18"/>
                <w:szCs w:val="18"/>
                <w:u w:val="single"/>
              </w:rPr>
              <w:lastRenderedPageBreak/>
              <w:t>Proposta di approvazione</w:t>
            </w:r>
            <w:r w:rsidRPr="00DF4EDA">
              <w:rPr>
                <w:rFonts w:ascii="Arial" w:hAnsi="Arial" w:cs="Arial"/>
                <w:b/>
                <w:bCs/>
                <w:color w:val="auto"/>
                <w:sz w:val="18"/>
                <w:szCs w:val="18"/>
              </w:rPr>
              <w:t>:</w:t>
            </w:r>
            <w:r w:rsidRPr="00DF4EDA">
              <w:rPr>
                <w:rFonts w:ascii="Arial" w:hAnsi="Arial" w:cs="Arial"/>
                <w:color w:val="auto"/>
                <w:sz w:val="18"/>
                <w:szCs w:val="18"/>
              </w:rPr>
              <w:t xml:space="preserve"> </w:t>
            </w:r>
            <w:r w:rsidR="00A411A7" w:rsidRPr="00DF4EDA">
              <w:rPr>
                <w:rFonts w:ascii="Arial" w:hAnsi="Arial" w:cs="Arial"/>
                <w:color w:val="auto"/>
                <w:sz w:val="18"/>
                <w:szCs w:val="18"/>
              </w:rPr>
              <w:t xml:space="preserve">Dispositivo </w:t>
            </w:r>
            <w:r w:rsidR="00401F24" w:rsidRPr="00DF4EDA">
              <w:rPr>
                <w:rFonts w:ascii="Arial" w:hAnsi="Arial" w:cs="Arial"/>
                <w:color w:val="auto"/>
                <w:sz w:val="18"/>
                <w:szCs w:val="18"/>
              </w:rPr>
              <w:t xml:space="preserve">del </w:t>
            </w:r>
            <w:proofErr w:type="spellStart"/>
            <w:r w:rsidR="00401F24" w:rsidRPr="00DF4EDA">
              <w:rPr>
                <w:rFonts w:ascii="Arial" w:hAnsi="Arial" w:cs="Arial"/>
                <w:color w:val="auto"/>
                <w:sz w:val="18"/>
                <w:szCs w:val="18"/>
              </w:rPr>
              <w:t>CdA</w:t>
            </w:r>
            <w:proofErr w:type="spellEnd"/>
            <w:r w:rsidR="00401F24" w:rsidRPr="00DF4EDA">
              <w:rPr>
                <w:rFonts w:ascii="Arial" w:hAnsi="Arial" w:cs="Arial"/>
                <w:color w:val="auto"/>
                <w:sz w:val="18"/>
                <w:szCs w:val="18"/>
              </w:rPr>
              <w:t xml:space="preserve"> Anas n. 64 del 02.12.2024;</w:t>
            </w:r>
          </w:p>
          <w:p w14:paraId="5DB75DA8" w14:textId="50CC4D15" w:rsidR="008F1ABE" w:rsidRPr="00DF4EDA" w:rsidRDefault="008F1ABE" w:rsidP="008F1ABE">
            <w:pPr>
              <w:pStyle w:val="TestoAnas"/>
              <w:spacing w:before="60" w:after="6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DF4EDA">
              <w:rPr>
                <w:rFonts w:ascii="Arial" w:hAnsi="Arial" w:cs="Arial"/>
                <w:b/>
                <w:bCs/>
                <w:color w:val="auto"/>
                <w:sz w:val="18"/>
                <w:szCs w:val="18"/>
                <w:u w:val="single"/>
              </w:rPr>
              <w:t>Validazione</w:t>
            </w:r>
            <w:r w:rsidRPr="00DF4EDA">
              <w:rPr>
                <w:rFonts w:ascii="Arial" w:hAnsi="Arial" w:cs="Arial"/>
                <w:b/>
                <w:bCs/>
                <w:color w:val="auto"/>
                <w:sz w:val="18"/>
                <w:szCs w:val="18"/>
              </w:rPr>
              <w:t>:</w:t>
            </w:r>
            <w:r w:rsidRPr="00DF4EDA">
              <w:rPr>
                <w:rFonts w:ascii="Arial" w:hAnsi="Arial" w:cs="Arial"/>
                <w:color w:val="auto"/>
                <w:sz w:val="18"/>
                <w:szCs w:val="18"/>
              </w:rPr>
              <w:t xml:space="preserve"> Atto di Validazione del RUP </w:t>
            </w:r>
            <w:r w:rsidR="00401F24" w:rsidRPr="00DF4EDA">
              <w:rPr>
                <w:rFonts w:ascii="Arial" w:hAnsi="Arial" w:cs="Arial"/>
                <w:color w:val="auto"/>
                <w:sz w:val="18"/>
                <w:szCs w:val="18"/>
              </w:rPr>
              <w:t>validazione prot. CDG 1018382-I del 22.11.2024</w:t>
            </w:r>
          </w:p>
          <w:p w14:paraId="402CBD07" w14:textId="3EC73553" w:rsidR="008F1ABE" w:rsidRPr="00DF4EDA" w:rsidRDefault="008F1ABE" w:rsidP="008F1ABE">
            <w:pPr>
              <w:pStyle w:val="TestoAnas"/>
              <w:spacing w:before="60" w:after="6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r>
    </w:tbl>
    <w:p w14:paraId="4E5116C9" w14:textId="17E3F450" w:rsidR="008F1ABE" w:rsidRDefault="008F1ABE" w:rsidP="003139DE">
      <w:pPr>
        <w:pStyle w:val="TestoAnas"/>
        <w:spacing w:after="120" w:line="264" w:lineRule="auto"/>
        <w:rPr>
          <w:rFonts w:ascii="Arial" w:hAnsi="Arial" w:cs="Arial"/>
          <w:color w:val="auto"/>
        </w:rPr>
      </w:pPr>
    </w:p>
    <w:p w14:paraId="0E631174" w14:textId="77777777" w:rsidR="0003384E" w:rsidRDefault="0003384E" w:rsidP="005753E7">
      <w:pPr>
        <w:pStyle w:val="TestoAnas"/>
        <w:spacing w:after="120" w:line="264" w:lineRule="auto"/>
        <w:rPr>
          <w:rFonts w:ascii="Arial" w:hAnsi="Arial" w:cs="Arial"/>
          <w:color w:val="auto"/>
        </w:rPr>
      </w:pPr>
    </w:p>
    <w:p w14:paraId="40270802" w14:textId="77777777" w:rsidR="00113A72" w:rsidRDefault="00113A72">
      <w:bookmarkStart w:id="8" w:name="_Toc187860472"/>
      <w:r>
        <w:br w:type="page"/>
      </w:r>
    </w:p>
    <w:tbl>
      <w:tblPr>
        <w:tblStyle w:val="Grigliatabella"/>
        <w:tblW w:w="9781" w:type="dxa"/>
        <w:tblInd w:w="-1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46"/>
        <w:gridCol w:w="8935"/>
      </w:tblGrid>
      <w:tr w:rsidR="00E900E1" w14:paraId="3AFEBFCB" w14:textId="77777777" w:rsidTr="00D814C0">
        <w:tc>
          <w:tcPr>
            <w:tcW w:w="846" w:type="dxa"/>
          </w:tcPr>
          <w:p w14:paraId="05794131" w14:textId="767D4E05" w:rsidR="00E900E1" w:rsidRDefault="00E900E1" w:rsidP="00E900E1">
            <w:pPr>
              <w:pStyle w:val="titolo2"/>
              <w:rPr>
                <w:color w:val="auto"/>
              </w:rPr>
            </w:pPr>
            <w:r>
              <w:lastRenderedPageBreak/>
              <w:t>ID 3</w:t>
            </w:r>
            <w:r w:rsidRPr="00C4771E">
              <w:t>A</w:t>
            </w:r>
            <w:bookmarkEnd w:id="8"/>
          </w:p>
        </w:tc>
        <w:tc>
          <w:tcPr>
            <w:tcW w:w="8935" w:type="dxa"/>
          </w:tcPr>
          <w:p w14:paraId="17C6A6EE" w14:textId="12B8801F" w:rsidR="00E900E1" w:rsidRDefault="00E900E1" w:rsidP="00E900E1">
            <w:pPr>
              <w:pStyle w:val="titolo2"/>
              <w:rPr>
                <w:color w:val="auto"/>
              </w:rPr>
            </w:pPr>
            <w:bookmarkStart w:id="9" w:name="_Toc187860473"/>
            <w:r w:rsidRPr="00E900E1">
              <w:t>Informativa in ordine alla gestione operativa delle procedure ablatorie, con indicazione di ogni eventuale criticità intervenuta e dei conseguenti provvedimenti adottati, nonché dei casi di rideterminazione delle indennità rispetto a quanto previsto nella fase progettuale con le relative motivazioni</w:t>
            </w:r>
            <w:r>
              <w:t>.</w:t>
            </w:r>
            <w:bookmarkEnd w:id="9"/>
          </w:p>
        </w:tc>
      </w:tr>
    </w:tbl>
    <w:p w14:paraId="5A28E1B6" w14:textId="0CA5BB0A" w:rsidR="00962E93" w:rsidRDefault="00962E93" w:rsidP="00963F19">
      <w:pPr>
        <w:pStyle w:val="TestoAnas"/>
        <w:spacing w:after="120" w:line="264" w:lineRule="auto"/>
        <w:rPr>
          <w:rFonts w:ascii="Arial" w:hAnsi="Arial" w:cs="Arial"/>
          <w:color w:val="auto"/>
        </w:rPr>
      </w:pPr>
      <w:r>
        <w:rPr>
          <w:rFonts w:ascii="Arial" w:hAnsi="Arial" w:cs="Arial"/>
          <w:color w:val="auto"/>
        </w:rPr>
        <w:t xml:space="preserve">Si premette che </w:t>
      </w:r>
      <w:r w:rsidRPr="00962E93">
        <w:rPr>
          <w:rFonts w:ascii="Arial" w:hAnsi="Arial" w:cs="Arial"/>
          <w:color w:val="auto"/>
        </w:rPr>
        <w:t>la normativa commissariale, di cui al</w:t>
      </w:r>
      <w:r>
        <w:rPr>
          <w:rFonts w:ascii="Arial" w:hAnsi="Arial" w:cs="Arial"/>
          <w:color w:val="auto"/>
        </w:rPr>
        <w:t>l’</w:t>
      </w:r>
      <w:r w:rsidRPr="00962E93">
        <w:rPr>
          <w:rFonts w:ascii="Arial" w:hAnsi="Arial" w:cs="Arial"/>
          <w:color w:val="auto"/>
        </w:rPr>
        <w:t xml:space="preserve">art. 4  del decreto-legge 18 aprile 2019, n. 32 convertito con modificazioni nella legge 14 giugno 2019, n. 55 e </w:t>
      </w:r>
      <w:proofErr w:type="spellStart"/>
      <w:r w:rsidRPr="00962E93">
        <w:rPr>
          <w:rFonts w:ascii="Arial" w:hAnsi="Arial" w:cs="Arial"/>
          <w:color w:val="auto"/>
        </w:rPr>
        <w:t>s.m.i.</w:t>
      </w:r>
      <w:proofErr w:type="spellEnd"/>
      <w:r w:rsidRPr="00962E93">
        <w:rPr>
          <w:rFonts w:ascii="Arial" w:hAnsi="Arial" w:cs="Arial"/>
          <w:color w:val="auto"/>
        </w:rPr>
        <w:t xml:space="preserve">, declina una speciale disciplina in materia espropriativa, atteso che al comma 3 stabilisce: “… </w:t>
      </w:r>
      <w:r w:rsidRPr="00962E93">
        <w:rPr>
          <w:rFonts w:ascii="Arial" w:hAnsi="Arial" w:cs="Arial"/>
          <w:i/>
          <w:iCs/>
          <w:color w:val="auto"/>
        </w:rPr>
        <w:t>Per le occupazioni di urgenza e per le espropriazioni delle aree occorrenti per l'esecuzione degli interventi, i Commissari straordinari, con proprio decreto, provvedono alla redazione dello stato di consistenza e del verbale di immissione in possesso dei suoli anche con la sola presenza di due rappresentanti della regione o degli enti territoriali interessati, prescindendo da ogni altro adempimento</w:t>
      </w:r>
      <w:r w:rsidRPr="00962E93">
        <w:rPr>
          <w:rFonts w:ascii="Arial" w:hAnsi="Arial" w:cs="Arial"/>
          <w:color w:val="auto"/>
        </w:rPr>
        <w:t>.”</w:t>
      </w:r>
    </w:p>
    <w:p w14:paraId="41E98D05" w14:textId="5A37A1EF" w:rsidR="00962E93" w:rsidRDefault="00962E93" w:rsidP="00C90AB5">
      <w:pPr>
        <w:pStyle w:val="TestoAnas"/>
        <w:spacing w:after="120" w:line="264" w:lineRule="auto"/>
        <w:rPr>
          <w:rFonts w:ascii="Arial" w:hAnsi="Arial" w:cs="Arial"/>
          <w:color w:val="auto"/>
        </w:rPr>
      </w:pPr>
      <w:r>
        <w:rPr>
          <w:rFonts w:ascii="Arial" w:hAnsi="Arial" w:cs="Arial"/>
          <w:color w:val="auto"/>
        </w:rPr>
        <w:t xml:space="preserve">Fatto salvo quanto sopra, </w:t>
      </w:r>
      <w:r w:rsidR="004D6B19" w:rsidRPr="004D6B19">
        <w:rPr>
          <w:rFonts w:ascii="Arial" w:hAnsi="Arial" w:cs="Arial"/>
          <w:color w:val="auto"/>
        </w:rPr>
        <w:t>nel più ampio spirito di consentire la piena partecipazione ordinariamente riservat</w:t>
      </w:r>
      <w:r w:rsidR="004D6B19">
        <w:rPr>
          <w:rFonts w:ascii="Arial" w:hAnsi="Arial" w:cs="Arial"/>
          <w:color w:val="auto"/>
        </w:rPr>
        <w:t>a</w:t>
      </w:r>
      <w:r w:rsidR="004D6B19" w:rsidRPr="004D6B19">
        <w:rPr>
          <w:rFonts w:ascii="Arial" w:hAnsi="Arial" w:cs="Arial"/>
          <w:color w:val="auto"/>
        </w:rPr>
        <w:t xml:space="preserve"> </w:t>
      </w:r>
      <w:r w:rsidR="004D6B19">
        <w:rPr>
          <w:rFonts w:ascii="Arial" w:hAnsi="Arial" w:cs="Arial"/>
          <w:color w:val="auto"/>
        </w:rPr>
        <w:t xml:space="preserve">ai soggetti interessati dalla procedura espropriativa, la gestione commissariale </w:t>
      </w:r>
      <w:r w:rsidR="00C90AB5">
        <w:rPr>
          <w:rFonts w:ascii="Arial" w:hAnsi="Arial" w:cs="Arial"/>
          <w:color w:val="auto"/>
        </w:rPr>
        <w:t xml:space="preserve">ha espletato comunque le formalità informative </w:t>
      </w:r>
      <w:r w:rsidR="004D6B19" w:rsidRPr="004D6B19">
        <w:rPr>
          <w:rFonts w:ascii="Arial" w:hAnsi="Arial" w:cs="Arial"/>
          <w:color w:val="auto"/>
        </w:rPr>
        <w:t xml:space="preserve">rinvenienti dal Testo Unico in materia espropriativa (TUE) </w:t>
      </w:r>
      <w:r w:rsidR="00C90AB5" w:rsidRPr="004D6B19">
        <w:rPr>
          <w:rFonts w:ascii="Arial" w:hAnsi="Arial" w:cs="Arial"/>
          <w:color w:val="auto"/>
        </w:rPr>
        <w:t>D.P.R. 327/2001</w:t>
      </w:r>
      <w:r w:rsidR="00C90AB5">
        <w:rPr>
          <w:rFonts w:ascii="Arial" w:hAnsi="Arial" w:cs="Arial"/>
          <w:color w:val="auto"/>
        </w:rPr>
        <w:t xml:space="preserve"> (vedasi, in particolare, gli</w:t>
      </w:r>
      <w:r w:rsidR="004D6B19" w:rsidRPr="004D6B19">
        <w:rPr>
          <w:rFonts w:ascii="Arial" w:hAnsi="Arial" w:cs="Arial"/>
          <w:color w:val="auto"/>
        </w:rPr>
        <w:t xml:space="preserve"> avvisi di avvio del procedimento ex art. 11 ed art. 16</w:t>
      </w:r>
      <w:r w:rsidR="00C90AB5">
        <w:rPr>
          <w:rFonts w:ascii="Arial" w:hAnsi="Arial" w:cs="Arial"/>
          <w:color w:val="auto"/>
        </w:rPr>
        <w:t xml:space="preserve"> del medesimo</w:t>
      </w:r>
      <w:r w:rsidR="00B521B6">
        <w:rPr>
          <w:rFonts w:ascii="Arial" w:hAnsi="Arial" w:cs="Arial"/>
          <w:color w:val="auto"/>
        </w:rPr>
        <w:t>)</w:t>
      </w:r>
      <w:r>
        <w:rPr>
          <w:rFonts w:ascii="Arial" w:hAnsi="Arial" w:cs="Arial"/>
          <w:color w:val="auto"/>
        </w:rPr>
        <w:t>.</w:t>
      </w:r>
    </w:p>
    <w:p w14:paraId="16CA5B20" w14:textId="747B1BF2" w:rsidR="00EF0982" w:rsidRDefault="00EF0982" w:rsidP="00EF0982">
      <w:pPr>
        <w:pStyle w:val="TestoAnas"/>
        <w:spacing w:after="60" w:line="264" w:lineRule="auto"/>
        <w:rPr>
          <w:rFonts w:ascii="Arial" w:hAnsi="Arial" w:cs="Arial"/>
          <w:color w:val="auto"/>
        </w:rPr>
      </w:pPr>
      <w:r>
        <w:rPr>
          <w:rFonts w:ascii="Arial" w:hAnsi="Arial" w:cs="Arial"/>
          <w:color w:val="auto"/>
        </w:rPr>
        <w:t xml:space="preserve">Si informa, inoltre, che </w:t>
      </w:r>
      <w:r w:rsidRPr="00EF0982">
        <w:rPr>
          <w:rFonts w:ascii="Arial" w:hAnsi="Arial" w:cs="Arial"/>
          <w:color w:val="auto"/>
        </w:rPr>
        <w:t>nel corso dell’annualità 2024 sono stat</w:t>
      </w:r>
      <w:r>
        <w:rPr>
          <w:rFonts w:ascii="Arial" w:hAnsi="Arial" w:cs="Arial"/>
          <w:color w:val="auto"/>
        </w:rPr>
        <w:t>i</w:t>
      </w:r>
      <w:r w:rsidRPr="00EF0982">
        <w:rPr>
          <w:rFonts w:ascii="Arial" w:hAnsi="Arial" w:cs="Arial"/>
          <w:color w:val="auto"/>
        </w:rPr>
        <w:t xml:space="preserve"> adottat</w:t>
      </w:r>
      <w:r>
        <w:rPr>
          <w:rFonts w:ascii="Arial" w:hAnsi="Arial" w:cs="Arial"/>
          <w:color w:val="auto"/>
        </w:rPr>
        <w:t>i</w:t>
      </w:r>
      <w:r w:rsidRPr="00EF0982">
        <w:rPr>
          <w:rFonts w:ascii="Arial" w:hAnsi="Arial" w:cs="Arial"/>
          <w:color w:val="auto"/>
        </w:rPr>
        <w:t xml:space="preserve"> </w:t>
      </w:r>
      <w:r>
        <w:rPr>
          <w:rFonts w:ascii="Arial" w:hAnsi="Arial" w:cs="Arial"/>
          <w:color w:val="auto"/>
        </w:rPr>
        <w:t>i</w:t>
      </w:r>
      <w:r w:rsidRPr="00EF0982">
        <w:rPr>
          <w:rFonts w:ascii="Arial" w:hAnsi="Arial" w:cs="Arial"/>
          <w:color w:val="auto"/>
        </w:rPr>
        <w:t xml:space="preserve"> seguenti </w:t>
      </w:r>
      <w:r>
        <w:rPr>
          <w:rFonts w:ascii="Arial" w:hAnsi="Arial" w:cs="Arial"/>
          <w:color w:val="auto"/>
        </w:rPr>
        <w:t>atti espropriativi</w:t>
      </w:r>
      <w:r w:rsidRPr="00EF0982">
        <w:rPr>
          <w:rFonts w:ascii="Arial" w:hAnsi="Arial" w:cs="Arial"/>
          <w:color w:val="auto"/>
        </w:rPr>
        <w:t>:</w:t>
      </w:r>
    </w:p>
    <w:p w14:paraId="0D8FA496" w14:textId="7DBE32E0" w:rsidR="004A7019" w:rsidRPr="00DF4EDA" w:rsidRDefault="001851F3" w:rsidP="00541746">
      <w:pPr>
        <w:numPr>
          <w:ilvl w:val="0"/>
          <w:numId w:val="3"/>
        </w:numPr>
        <w:tabs>
          <w:tab w:val="left" w:pos="567"/>
          <w:tab w:val="left" w:pos="1680"/>
          <w:tab w:val="left" w:pos="2240"/>
          <w:tab w:val="left" w:pos="2800"/>
          <w:tab w:val="left" w:pos="3360"/>
          <w:tab w:val="left" w:pos="3920"/>
          <w:tab w:val="left" w:pos="4480"/>
          <w:tab w:val="left" w:pos="5040"/>
          <w:tab w:val="left" w:pos="5600"/>
          <w:tab w:val="left" w:pos="6160"/>
          <w:tab w:val="left" w:pos="6720"/>
        </w:tabs>
        <w:autoSpaceDE w:val="0"/>
        <w:spacing w:after="60" w:line="264" w:lineRule="auto"/>
        <w:ind w:left="568" w:hanging="284"/>
        <w:jc w:val="both"/>
        <w:rPr>
          <w:rFonts w:ascii="Arial" w:eastAsia="Times" w:hAnsi="Arial" w:cs="Arial"/>
          <w:b w:val="0"/>
          <w:bCs w:val="0"/>
          <w:sz w:val="20"/>
          <w:szCs w:val="20"/>
          <w:lang w:eastAsia="it-IT"/>
        </w:rPr>
      </w:pPr>
      <w:r w:rsidRPr="00DF4EDA">
        <w:rPr>
          <w:rFonts w:ascii="Arial" w:eastAsia="Times" w:hAnsi="Arial" w:cs="Arial"/>
          <w:b w:val="0"/>
          <w:bCs w:val="0"/>
          <w:sz w:val="20"/>
          <w:szCs w:val="20"/>
          <w:u w:val="single"/>
          <w:lang w:eastAsia="it-IT"/>
        </w:rPr>
        <w:t xml:space="preserve">S.S.284 “Occidentale Etnea” – Ammodernamento del tratto Adrano – Catania: </w:t>
      </w:r>
      <w:proofErr w:type="gramStart"/>
      <w:r w:rsidRPr="00DF4EDA">
        <w:rPr>
          <w:rFonts w:ascii="Arial" w:eastAsia="Times" w:hAnsi="Arial" w:cs="Arial"/>
          <w:b w:val="0"/>
          <w:bCs w:val="0"/>
          <w:sz w:val="20"/>
          <w:szCs w:val="20"/>
          <w:u w:val="single"/>
          <w:lang w:eastAsia="it-IT"/>
        </w:rPr>
        <w:t>1°</w:t>
      </w:r>
      <w:proofErr w:type="gramEnd"/>
      <w:r w:rsidRPr="00DF4EDA">
        <w:rPr>
          <w:rFonts w:ascii="Arial" w:eastAsia="Times" w:hAnsi="Arial" w:cs="Arial"/>
          <w:b w:val="0"/>
          <w:bCs w:val="0"/>
          <w:sz w:val="20"/>
          <w:szCs w:val="20"/>
          <w:u w:val="single"/>
          <w:lang w:eastAsia="it-IT"/>
        </w:rPr>
        <w:t xml:space="preserve"> Lotto Adrano – Paternò Stralcio 1 ca. 3+200 km dallo svincolo 5 (incluso) al km 14+620 (fine tratta) - CUP F31B23000290003</w:t>
      </w:r>
      <w:r w:rsidR="004A7019" w:rsidRPr="00DF4EDA">
        <w:rPr>
          <w:rFonts w:ascii="Arial" w:eastAsia="Times" w:hAnsi="Arial" w:cs="Arial"/>
          <w:b w:val="0"/>
          <w:bCs w:val="0"/>
          <w:sz w:val="20"/>
          <w:szCs w:val="20"/>
          <w:lang w:eastAsia="it-IT"/>
        </w:rPr>
        <w:t>:</w:t>
      </w:r>
      <w:r w:rsidR="004A7019" w:rsidRPr="00DF4EDA">
        <w:rPr>
          <w:rFonts w:ascii="Arial" w:hAnsi="Arial" w:cs="Arial"/>
          <w:b w:val="0"/>
          <w:sz w:val="20"/>
          <w:szCs w:val="20"/>
        </w:rPr>
        <w:t xml:space="preserve"> avviso </w:t>
      </w:r>
      <w:r w:rsidR="00541746" w:rsidRPr="00DF4EDA">
        <w:rPr>
          <w:rFonts w:ascii="Arial" w:hAnsi="Arial" w:cs="Arial"/>
          <w:b w:val="0"/>
          <w:sz w:val="20"/>
          <w:szCs w:val="20"/>
        </w:rPr>
        <w:t xml:space="preserve">prot. COMM_SS 284 n.40 del 23.08.2024 </w:t>
      </w:r>
      <w:r w:rsidR="004A7019" w:rsidRPr="00DF4EDA">
        <w:rPr>
          <w:rFonts w:ascii="Arial" w:hAnsi="Arial" w:cs="Arial"/>
          <w:b w:val="0"/>
          <w:sz w:val="20"/>
          <w:szCs w:val="20"/>
        </w:rPr>
        <w:t>di avvio del procedimento</w:t>
      </w:r>
      <w:r w:rsidR="00541746" w:rsidRPr="00DF4EDA">
        <w:rPr>
          <w:rFonts w:ascii="Arial" w:hAnsi="Arial" w:cs="Arial"/>
          <w:b w:val="0"/>
          <w:sz w:val="20"/>
          <w:szCs w:val="20"/>
        </w:rPr>
        <w:t xml:space="preserve"> volto all’apposizione del vincolo preordinato all’esproprio (art. 11 del DPR 327/2001 e </w:t>
      </w:r>
      <w:proofErr w:type="spellStart"/>
      <w:r w:rsidR="00541746" w:rsidRPr="00DF4EDA">
        <w:rPr>
          <w:rFonts w:ascii="Arial" w:hAnsi="Arial" w:cs="Arial"/>
          <w:b w:val="0"/>
          <w:sz w:val="20"/>
          <w:szCs w:val="20"/>
        </w:rPr>
        <w:t>ss.mm.ii</w:t>
      </w:r>
      <w:proofErr w:type="spellEnd"/>
      <w:r w:rsidR="00541746" w:rsidRPr="00DF4EDA">
        <w:rPr>
          <w:rFonts w:ascii="Arial" w:hAnsi="Arial" w:cs="Arial"/>
          <w:b w:val="0"/>
          <w:sz w:val="20"/>
          <w:szCs w:val="20"/>
        </w:rPr>
        <w:t>.)</w:t>
      </w:r>
      <w:r w:rsidR="004A7019" w:rsidRPr="00DF4EDA">
        <w:rPr>
          <w:rFonts w:ascii="Arial" w:hAnsi="Arial" w:cs="Arial"/>
          <w:b w:val="0"/>
          <w:sz w:val="20"/>
          <w:szCs w:val="20"/>
        </w:rPr>
        <w:t>, pubblicato sui quotidiani “</w:t>
      </w:r>
      <w:r w:rsidR="00541746" w:rsidRPr="00DF4EDA">
        <w:rPr>
          <w:rFonts w:ascii="Arial" w:hAnsi="Arial" w:cs="Arial"/>
          <w:b w:val="0"/>
          <w:sz w:val="20"/>
          <w:szCs w:val="20"/>
        </w:rPr>
        <w:t>Corriere della Sera</w:t>
      </w:r>
      <w:r w:rsidR="004A7019" w:rsidRPr="00DF4EDA">
        <w:rPr>
          <w:rFonts w:ascii="Arial" w:hAnsi="Arial" w:cs="Arial"/>
          <w:b w:val="0"/>
          <w:sz w:val="20"/>
          <w:szCs w:val="20"/>
        </w:rPr>
        <w:t>” e “</w:t>
      </w:r>
      <w:r w:rsidR="00541746" w:rsidRPr="00DF4EDA">
        <w:rPr>
          <w:rFonts w:ascii="Arial" w:hAnsi="Arial" w:cs="Arial"/>
          <w:b w:val="0"/>
          <w:sz w:val="20"/>
          <w:szCs w:val="20"/>
        </w:rPr>
        <w:t>La Sicilia ed. Catania</w:t>
      </w:r>
      <w:r w:rsidR="004A7019" w:rsidRPr="00DF4EDA">
        <w:rPr>
          <w:rFonts w:ascii="Arial" w:hAnsi="Arial" w:cs="Arial"/>
          <w:b w:val="0"/>
          <w:sz w:val="20"/>
          <w:szCs w:val="20"/>
        </w:rPr>
        <w:t xml:space="preserve">” del </w:t>
      </w:r>
      <w:r w:rsidR="00541746" w:rsidRPr="00DF4EDA">
        <w:rPr>
          <w:rFonts w:ascii="Arial" w:hAnsi="Arial" w:cs="Arial"/>
          <w:b w:val="0"/>
          <w:sz w:val="20"/>
          <w:szCs w:val="20"/>
        </w:rPr>
        <w:t>26.08.2024,</w:t>
      </w:r>
      <w:r w:rsidR="004A7019" w:rsidRPr="00DF4EDA">
        <w:rPr>
          <w:rFonts w:ascii="Arial" w:hAnsi="Arial" w:cs="Arial"/>
          <w:b w:val="0"/>
          <w:sz w:val="20"/>
          <w:szCs w:val="20"/>
        </w:rPr>
        <w:t xml:space="preserve"> oltre che sul sito istituzionale Anas S.p.A., nonché affisso sull’albo pretorio </w:t>
      </w:r>
      <w:r w:rsidR="00541746" w:rsidRPr="00DF4EDA">
        <w:rPr>
          <w:rFonts w:ascii="Arial" w:hAnsi="Arial" w:cs="Arial"/>
          <w:b w:val="0"/>
          <w:sz w:val="20"/>
          <w:szCs w:val="20"/>
        </w:rPr>
        <w:t xml:space="preserve">Comune di Paternò </w:t>
      </w:r>
      <w:r w:rsidR="004A7019" w:rsidRPr="00DF4EDA">
        <w:rPr>
          <w:rFonts w:ascii="Arial" w:hAnsi="Arial" w:cs="Arial"/>
          <w:b w:val="0"/>
          <w:sz w:val="20"/>
          <w:szCs w:val="20"/>
        </w:rPr>
        <w:t xml:space="preserve">e </w:t>
      </w:r>
      <w:r w:rsidR="00541746" w:rsidRPr="00DF4EDA">
        <w:rPr>
          <w:rFonts w:ascii="Arial" w:hAnsi="Arial" w:cs="Arial"/>
          <w:b w:val="0"/>
          <w:sz w:val="20"/>
          <w:szCs w:val="20"/>
        </w:rPr>
        <w:t>sul sito della Regione Sicilia;</w:t>
      </w:r>
    </w:p>
    <w:p w14:paraId="1A24E2C6" w14:textId="77777777" w:rsidR="008E25D4" w:rsidRPr="00DF4EDA" w:rsidRDefault="001851F3" w:rsidP="008E25D4">
      <w:pPr>
        <w:numPr>
          <w:ilvl w:val="0"/>
          <w:numId w:val="3"/>
        </w:numPr>
        <w:tabs>
          <w:tab w:val="left" w:pos="567"/>
          <w:tab w:val="left" w:pos="1680"/>
          <w:tab w:val="left" w:pos="2240"/>
          <w:tab w:val="left" w:pos="2800"/>
          <w:tab w:val="left" w:pos="3360"/>
          <w:tab w:val="left" w:pos="3920"/>
          <w:tab w:val="left" w:pos="4480"/>
          <w:tab w:val="left" w:pos="5040"/>
          <w:tab w:val="left" w:pos="5600"/>
          <w:tab w:val="left" w:pos="6160"/>
          <w:tab w:val="left" w:pos="6720"/>
        </w:tabs>
        <w:autoSpaceDE w:val="0"/>
        <w:spacing w:after="60" w:line="264" w:lineRule="auto"/>
        <w:ind w:left="568" w:hanging="284"/>
        <w:jc w:val="both"/>
        <w:rPr>
          <w:rFonts w:ascii="Arial" w:hAnsi="Arial" w:cs="Arial"/>
          <w:b w:val="0"/>
          <w:sz w:val="20"/>
          <w:szCs w:val="20"/>
        </w:rPr>
      </w:pPr>
      <w:r w:rsidRPr="00DF4EDA">
        <w:rPr>
          <w:rFonts w:ascii="Arial" w:hAnsi="Arial" w:cs="Arial"/>
          <w:b w:val="0"/>
          <w:sz w:val="20"/>
          <w:szCs w:val="20"/>
          <w:u w:val="single"/>
        </w:rPr>
        <w:t xml:space="preserve">S.S.284 “Occidentale Etnea” – Ammodernamento del tratto Adrano – Catania: </w:t>
      </w:r>
      <w:proofErr w:type="gramStart"/>
      <w:r w:rsidRPr="00DF4EDA">
        <w:rPr>
          <w:rFonts w:ascii="Arial" w:hAnsi="Arial" w:cs="Arial"/>
          <w:b w:val="0"/>
          <w:sz w:val="20"/>
          <w:szCs w:val="20"/>
          <w:u w:val="single"/>
        </w:rPr>
        <w:t>1°</w:t>
      </w:r>
      <w:proofErr w:type="gramEnd"/>
      <w:r w:rsidRPr="00DF4EDA">
        <w:rPr>
          <w:rFonts w:ascii="Arial" w:hAnsi="Arial" w:cs="Arial"/>
          <w:b w:val="0"/>
          <w:sz w:val="20"/>
          <w:szCs w:val="20"/>
          <w:u w:val="single"/>
        </w:rPr>
        <w:t xml:space="preserve"> Lotto Adrano – Paternò Stralcio 1 ca. 3+200 km dallo svincolo 5 (incluso) al km 14+620 (fine tratta) - CUP F31B23000290003</w:t>
      </w:r>
      <w:r w:rsidR="00541746" w:rsidRPr="00DF4EDA">
        <w:rPr>
          <w:rFonts w:ascii="Arial" w:hAnsi="Arial" w:cs="Arial"/>
          <w:b w:val="0"/>
          <w:sz w:val="20"/>
          <w:szCs w:val="20"/>
        </w:rPr>
        <w:t>: avviso prot. COMM_SS 284 n.</w:t>
      </w:r>
      <w:r w:rsidR="00826D47" w:rsidRPr="00DF4EDA">
        <w:rPr>
          <w:rFonts w:ascii="OpenSansLight" w:hAnsi="OpenSansLight" w:cs="OpenSansLight"/>
          <w:b w:val="0"/>
          <w:bCs w:val="0"/>
          <w:sz w:val="20"/>
          <w:szCs w:val="20"/>
          <w:lang w:eastAsia="it-IT"/>
        </w:rPr>
        <w:t xml:space="preserve"> </w:t>
      </w:r>
      <w:r w:rsidR="00826D47" w:rsidRPr="00DF4EDA">
        <w:rPr>
          <w:rFonts w:ascii="Arial" w:hAnsi="Arial" w:cs="Arial"/>
          <w:b w:val="0"/>
          <w:sz w:val="20"/>
          <w:szCs w:val="20"/>
        </w:rPr>
        <w:t>62 del 29.10.2024</w:t>
      </w:r>
      <w:r w:rsidR="00541746" w:rsidRPr="00DF4EDA">
        <w:rPr>
          <w:rFonts w:ascii="Arial" w:hAnsi="Arial" w:cs="Arial"/>
          <w:b w:val="0"/>
          <w:sz w:val="20"/>
          <w:szCs w:val="20"/>
        </w:rPr>
        <w:t xml:space="preserve"> di avvio del procedimento </w:t>
      </w:r>
      <w:r w:rsidR="00826D47" w:rsidRPr="00DF4EDA">
        <w:rPr>
          <w:rFonts w:ascii="Arial" w:hAnsi="Arial" w:cs="Arial"/>
          <w:b w:val="0"/>
          <w:sz w:val="20"/>
          <w:szCs w:val="20"/>
        </w:rPr>
        <w:t xml:space="preserve">per l’approvazione del progetto esecutivo e la dichiarazione di pubblica utilità dell’opera </w:t>
      </w:r>
      <w:r w:rsidR="00541746" w:rsidRPr="00DF4EDA">
        <w:rPr>
          <w:rFonts w:ascii="Arial" w:hAnsi="Arial" w:cs="Arial"/>
          <w:b w:val="0"/>
          <w:sz w:val="20"/>
          <w:szCs w:val="20"/>
        </w:rPr>
        <w:t>(art. 1</w:t>
      </w:r>
      <w:r w:rsidR="00826D47" w:rsidRPr="00DF4EDA">
        <w:rPr>
          <w:rFonts w:ascii="Arial" w:hAnsi="Arial" w:cs="Arial"/>
          <w:b w:val="0"/>
          <w:sz w:val="20"/>
          <w:szCs w:val="20"/>
        </w:rPr>
        <w:t>6</w:t>
      </w:r>
      <w:r w:rsidR="00541746" w:rsidRPr="00DF4EDA">
        <w:rPr>
          <w:rFonts w:ascii="Arial" w:hAnsi="Arial" w:cs="Arial"/>
          <w:b w:val="0"/>
          <w:sz w:val="20"/>
          <w:szCs w:val="20"/>
        </w:rPr>
        <w:t xml:space="preserve"> del DPR 327/2001 e </w:t>
      </w:r>
      <w:proofErr w:type="spellStart"/>
      <w:r w:rsidR="00541746" w:rsidRPr="00DF4EDA">
        <w:rPr>
          <w:rFonts w:ascii="Arial" w:hAnsi="Arial" w:cs="Arial"/>
          <w:b w:val="0"/>
          <w:sz w:val="20"/>
          <w:szCs w:val="20"/>
        </w:rPr>
        <w:t>ss.mm.ii</w:t>
      </w:r>
      <w:proofErr w:type="spellEnd"/>
      <w:r w:rsidR="00541746" w:rsidRPr="00DF4EDA">
        <w:rPr>
          <w:rFonts w:ascii="Arial" w:hAnsi="Arial" w:cs="Arial"/>
          <w:b w:val="0"/>
          <w:sz w:val="20"/>
          <w:szCs w:val="20"/>
        </w:rPr>
        <w:t>.), pubblicato sui quotidiani “</w:t>
      </w:r>
      <w:r w:rsidR="0035661D" w:rsidRPr="00DF4EDA">
        <w:rPr>
          <w:rFonts w:ascii="Arial" w:hAnsi="Arial" w:cs="Arial"/>
          <w:b w:val="0"/>
          <w:sz w:val="20"/>
          <w:szCs w:val="20"/>
        </w:rPr>
        <w:t>La Repubblica</w:t>
      </w:r>
      <w:r w:rsidR="00541746" w:rsidRPr="00DF4EDA">
        <w:rPr>
          <w:rFonts w:ascii="Arial" w:hAnsi="Arial" w:cs="Arial"/>
          <w:b w:val="0"/>
          <w:sz w:val="20"/>
          <w:szCs w:val="20"/>
        </w:rPr>
        <w:t>” e “</w:t>
      </w:r>
      <w:r w:rsidR="0035661D" w:rsidRPr="00DF4EDA">
        <w:rPr>
          <w:rFonts w:ascii="Arial" w:hAnsi="Arial" w:cs="Arial"/>
          <w:b w:val="0"/>
          <w:sz w:val="20"/>
          <w:szCs w:val="20"/>
        </w:rPr>
        <w:t>Quotidiano di Sicilia</w:t>
      </w:r>
      <w:r w:rsidR="00541746" w:rsidRPr="00DF4EDA">
        <w:rPr>
          <w:rFonts w:ascii="Arial" w:hAnsi="Arial" w:cs="Arial"/>
          <w:b w:val="0"/>
          <w:sz w:val="20"/>
          <w:szCs w:val="20"/>
        </w:rPr>
        <w:t xml:space="preserve">” del </w:t>
      </w:r>
      <w:r w:rsidR="0035661D" w:rsidRPr="00DF4EDA">
        <w:rPr>
          <w:rFonts w:ascii="Arial" w:hAnsi="Arial" w:cs="Arial"/>
          <w:b w:val="0"/>
          <w:sz w:val="20"/>
          <w:szCs w:val="20"/>
        </w:rPr>
        <w:t>01.11.2024</w:t>
      </w:r>
      <w:r w:rsidR="00541746" w:rsidRPr="00DF4EDA">
        <w:rPr>
          <w:rFonts w:ascii="Arial" w:hAnsi="Arial" w:cs="Arial"/>
          <w:b w:val="0"/>
          <w:sz w:val="20"/>
          <w:szCs w:val="20"/>
        </w:rPr>
        <w:t>, oltre che sul sito istituzionale Anas S.p.A., nonché affisso sull’albo pretorio Comune di Paternò e sul sito della Regione Sicilia;</w:t>
      </w:r>
    </w:p>
    <w:p w14:paraId="0E1E3C61" w14:textId="77777777" w:rsidR="008E25D4" w:rsidRPr="00DF4EDA" w:rsidRDefault="008E25D4" w:rsidP="001311A9">
      <w:pPr>
        <w:numPr>
          <w:ilvl w:val="0"/>
          <w:numId w:val="3"/>
        </w:numPr>
        <w:tabs>
          <w:tab w:val="left" w:pos="567"/>
          <w:tab w:val="left" w:pos="1680"/>
          <w:tab w:val="left" w:pos="2240"/>
          <w:tab w:val="left" w:pos="2800"/>
          <w:tab w:val="left" w:pos="3360"/>
          <w:tab w:val="left" w:pos="3920"/>
          <w:tab w:val="left" w:pos="4480"/>
          <w:tab w:val="left" w:pos="5040"/>
          <w:tab w:val="left" w:pos="5600"/>
          <w:tab w:val="left" w:pos="6160"/>
          <w:tab w:val="left" w:pos="6720"/>
        </w:tabs>
        <w:autoSpaceDE w:val="0"/>
        <w:spacing w:after="60" w:line="264" w:lineRule="auto"/>
        <w:ind w:left="568" w:hanging="284"/>
        <w:jc w:val="both"/>
        <w:rPr>
          <w:rFonts w:ascii="Arial" w:hAnsi="Arial" w:cs="Arial"/>
          <w:b w:val="0"/>
          <w:bCs w:val="0"/>
          <w:sz w:val="20"/>
          <w:szCs w:val="20"/>
        </w:rPr>
      </w:pPr>
      <w:r w:rsidRPr="00DF4EDA">
        <w:rPr>
          <w:rFonts w:ascii="Arial" w:hAnsi="Arial" w:cs="Arial"/>
          <w:b w:val="0"/>
          <w:bCs w:val="0"/>
          <w:sz w:val="20"/>
          <w:szCs w:val="20"/>
          <w:u w:val="single"/>
        </w:rPr>
        <w:t>PA83 - S.S. 626 “della Valle del Salso” lotti 7 e 8 e completamento della tangenziale di Gela</w:t>
      </w:r>
      <w:r w:rsidRPr="00DF4EDA">
        <w:rPr>
          <w:rFonts w:ascii="Arial" w:hAnsi="Arial" w:cs="Arial"/>
          <w:b w:val="0"/>
          <w:bCs w:val="0"/>
          <w:sz w:val="20"/>
          <w:szCs w:val="20"/>
        </w:rPr>
        <w:t xml:space="preserve">: Ordinanza n.1 prot. COMM_SS626_SS115.REGISTRO UFFICIALE(U).0000006 del 14-05-2024 con la quale il Commissario, in deroga a quanto diversamente stabilito dalle norne di riferimento, ove applicabili, ha autorizzato Anas S.p.A. a provvedere agli adempimenti dell'invio e della notifica di ciascun atto o provvedimento correlati alla procedura abilitativa e contemplati dal T.U.E. di cui al D.P.R. n. 327/01, mediante il ricorso allo strumento della raccomandata </w:t>
      </w:r>
      <w:proofErr w:type="spellStart"/>
      <w:r w:rsidRPr="00DF4EDA">
        <w:rPr>
          <w:rFonts w:ascii="Arial" w:hAnsi="Arial" w:cs="Arial"/>
          <w:b w:val="0"/>
          <w:bCs w:val="0"/>
          <w:sz w:val="20"/>
          <w:szCs w:val="20"/>
        </w:rPr>
        <w:t>a.r.</w:t>
      </w:r>
      <w:proofErr w:type="spellEnd"/>
      <w:r w:rsidRPr="00DF4EDA">
        <w:rPr>
          <w:rFonts w:ascii="Arial" w:hAnsi="Arial" w:cs="Arial"/>
          <w:b w:val="0"/>
          <w:bCs w:val="0"/>
          <w:sz w:val="20"/>
          <w:szCs w:val="20"/>
        </w:rPr>
        <w:t xml:space="preserve"> e/o PEC (Posta Elettronica Certificata) in luogo di quello della notificazione con le forme degli atti processuali civili. </w:t>
      </w:r>
    </w:p>
    <w:p w14:paraId="13B9DC0D" w14:textId="41DE743E" w:rsidR="008E25D4" w:rsidRPr="00DF4EDA" w:rsidRDefault="008E25D4" w:rsidP="008E25D4">
      <w:pPr>
        <w:tabs>
          <w:tab w:val="left" w:pos="567"/>
          <w:tab w:val="left" w:pos="1680"/>
          <w:tab w:val="left" w:pos="2240"/>
          <w:tab w:val="left" w:pos="2800"/>
          <w:tab w:val="left" w:pos="3360"/>
          <w:tab w:val="left" w:pos="3920"/>
          <w:tab w:val="left" w:pos="4480"/>
          <w:tab w:val="left" w:pos="5040"/>
          <w:tab w:val="left" w:pos="5600"/>
          <w:tab w:val="left" w:pos="6160"/>
          <w:tab w:val="left" w:pos="6720"/>
        </w:tabs>
        <w:autoSpaceDE w:val="0"/>
        <w:spacing w:after="60" w:line="264" w:lineRule="auto"/>
        <w:ind w:left="568" w:firstLine="0"/>
        <w:jc w:val="both"/>
        <w:rPr>
          <w:rFonts w:ascii="Arial" w:hAnsi="Arial" w:cs="Arial"/>
          <w:b w:val="0"/>
          <w:bCs w:val="0"/>
          <w:sz w:val="20"/>
          <w:szCs w:val="20"/>
        </w:rPr>
      </w:pPr>
      <w:r w:rsidRPr="00DF4EDA">
        <w:rPr>
          <w:rFonts w:ascii="Arial" w:hAnsi="Arial" w:cs="Arial"/>
          <w:b w:val="0"/>
          <w:bCs w:val="0"/>
          <w:sz w:val="20"/>
          <w:szCs w:val="20"/>
        </w:rPr>
        <w:t>Con la stessa Ordinanza, al fine di garantire il conseguimento di maggior efficienza e celerità, il Commissario ha autorizzato la trasmissione di ogni atto o provvedimento connessi alle procedure ablative di cui sopra anche avvalendosi delle specifiche modalità digitali di invio per il tramite dei gestori pubblici e/o attraverso pasta elettronica certificata.</w:t>
      </w:r>
    </w:p>
    <w:p w14:paraId="0E095622" w14:textId="77777777" w:rsidR="00FF0659" w:rsidRDefault="00FF0659" w:rsidP="00963F19">
      <w:pPr>
        <w:pStyle w:val="TestoAnas"/>
        <w:spacing w:after="120" w:line="264" w:lineRule="auto"/>
        <w:rPr>
          <w:rFonts w:ascii="Arial" w:hAnsi="Arial" w:cs="Arial"/>
          <w:color w:val="auto"/>
        </w:rPr>
      </w:pPr>
    </w:p>
    <w:p w14:paraId="2D29C111" w14:textId="1D3ED1F5" w:rsidR="00C90AB5" w:rsidRDefault="00D814C0" w:rsidP="00963F19">
      <w:pPr>
        <w:pStyle w:val="TestoAnas"/>
        <w:spacing w:after="120" w:line="264" w:lineRule="auto"/>
        <w:rPr>
          <w:rFonts w:ascii="Arial" w:hAnsi="Arial" w:cs="Arial"/>
          <w:color w:val="auto"/>
        </w:rPr>
      </w:pPr>
      <w:r>
        <w:rPr>
          <w:rFonts w:ascii="Arial" w:hAnsi="Arial" w:cs="Arial"/>
          <w:color w:val="auto"/>
        </w:rPr>
        <w:t>Si precisa</w:t>
      </w:r>
      <w:r w:rsidR="00EF0982">
        <w:rPr>
          <w:rFonts w:ascii="Arial" w:hAnsi="Arial" w:cs="Arial"/>
          <w:color w:val="auto"/>
        </w:rPr>
        <w:t xml:space="preserve"> </w:t>
      </w:r>
      <w:r w:rsidR="00C9485D">
        <w:rPr>
          <w:rFonts w:ascii="Arial" w:hAnsi="Arial" w:cs="Arial"/>
          <w:color w:val="auto"/>
        </w:rPr>
        <w:t>infine</w:t>
      </w:r>
      <w:r>
        <w:rPr>
          <w:rFonts w:ascii="Arial" w:hAnsi="Arial" w:cs="Arial"/>
          <w:color w:val="auto"/>
        </w:rPr>
        <w:t xml:space="preserve"> che, </w:t>
      </w:r>
      <w:r w:rsidR="00B521B6">
        <w:rPr>
          <w:rFonts w:ascii="Arial" w:hAnsi="Arial" w:cs="Arial"/>
          <w:color w:val="auto"/>
        </w:rPr>
        <w:t>contestualmente alla d</w:t>
      </w:r>
      <w:r w:rsidR="00C90AB5" w:rsidRPr="00C90AB5">
        <w:rPr>
          <w:rFonts w:ascii="Arial" w:hAnsi="Arial" w:cs="Arial"/>
          <w:color w:val="auto"/>
        </w:rPr>
        <w:t xml:space="preserve">eterminazione, in via provvisoria dell’indennità di esproprio/asservimento </w:t>
      </w:r>
      <w:r w:rsidR="00C90AB5">
        <w:rPr>
          <w:rFonts w:ascii="Arial" w:hAnsi="Arial" w:cs="Arial"/>
          <w:color w:val="auto"/>
        </w:rPr>
        <w:t>ovvero</w:t>
      </w:r>
      <w:r w:rsidR="00C90AB5" w:rsidRPr="00C90AB5">
        <w:rPr>
          <w:rFonts w:ascii="Arial" w:hAnsi="Arial" w:cs="Arial"/>
          <w:color w:val="auto"/>
        </w:rPr>
        <w:t xml:space="preserve"> dell’indennità dovuta per l’occupazione anticipata preordinata all’espropriazione/asservimento dei beni immobili necessari</w:t>
      </w:r>
      <w:r w:rsidR="00C90AB5">
        <w:rPr>
          <w:rFonts w:ascii="Arial" w:hAnsi="Arial" w:cs="Arial"/>
          <w:color w:val="auto"/>
        </w:rPr>
        <w:t xml:space="preserve">, nell’ambito del proprio decreto, il Commissario straordinario ha dato </w:t>
      </w:r>
      <w:r w:rsidR="00C90AB5" w:rsidRPr="00C90AB5">
        <w:rPr>
          <w:rFonts w:ascii="Arial" w:hAnsi="Arial" w:cs="Arial"/>
          <w:color w:val="auto"/>
        </w:rPr>
        <w:t xml:space="preserve">mandato </w:t>
      </w:r>
      <w:r w:rsidR="001E3DBE">
        <w:rPr>
          <w:rFonts w:ascii="Arial" w:hAnsi="Arial" w:cs="Arial"/>
          <w:color w:val="auto"/>
        </w:rPr>
        <w:t xml:space="preserve">ad </w:t>
      </w:r>
      <w:r w:rsidR="001E3DBE" w:rsidRPr="001E3DBE">
        <w:rPr>
          <w:rFonts w:ascii="Arial" w:hAnsi="Arial" w:cs="Arial"/>
          <w:color w:val="auto"/>
        </w:rPr>
        <w:t xml:space="preserve">Anas S.p.A. </w:t>
      </w:r>
      <w:r w:rsidR="001E3DBE">
        <w:rPr>
          <w:rFonts w:ascii="Arial" w:hAnsi="Arial" w:cs="Arial"/>
          <w:color w:val="auto"/>
        </w:rPr>
        <w:t xml:space="preserve">– </w:t>
      </w:r>
      <w:r w:rsidR="00C90AB5" w:rsidRPr="00C90AB5">
        <w:rPr>
          <w:rFonts w:ascii="Arial" w:hAnsi="Arial" w:cs="Arial"/>
          <w:color w:val="auto"/>
        </w:rPr>
        <w:t xml:space="preserve">Responsabile della Struttura Territoriale </w:t>
      </w:r>
      <w:r w:rsidR="00C90AB5">
        <w:rPr>
          <w:rFonts w:ascii="Arial" w:hAnsi="Arial" w:cs="Arial"/>
          <w:color w:val="auto"/>
        </w:rPr>
        <w:t xml:space="preserve">di competenza </w:t>
      </w:r>
      <w:r w:rsidR="00C90AB5" w:rsidRPr="00C90AB5">
        <w:rPr>
          <w:rFonts w:ascii="Arial" w:hAnsi="Arial" w:cs="Arial"/>
          <w:color w:val="auto"/>
        </w:rPr>
        <w:t>di compiere tutti gli atti conseguenti e necessari per l’attuazione del provvedimento</w:t>
      </w:r>
      <w:r w:rsidR="00C90AB5">
        <w:rPr>
          <w:rFonts w:ascii="Arial" w:hAnsi="Arial" w:cs="Arial"/>
          <w:color w:val="auto"/>
        </w:rPr>
        <w:t xml:space="preserve"> medesimo.</w:t>
      </w:r>
    </w:p>
    <w:p w14:paraId="61083C8E" w14:textId="6DB9B8C5" w:rsidR="00963F19" w:rsidRDefault="00B521B6" w:rsidP="00963F19">
      <w:pPr>
        <w:pStyle w:val="TestoAnas"/>
        <w:spacing w:after="120" w:line="264" w:lineRule="auto"/>
        <w:rPr>
          <w:rFonts w:ascii="Arial" w:hAnsi="Arial" w:cs="Arial"/>
          <w:color w:val="auto"/>
        </w:rPr>
      </w:pPr>
      <w:r>
        <w:rPr>
          <w:rFonts w:ascii="Arial" w:hAnsi="Arial" w:cs="Arial"/>
          <w:color w:val="auto"/>
        </w:rPr>
        <w:t>A tale riguardo, giova evidenziare che, a</w:t>
      </w:r>
      <w:r w:rsidR="00963F19" w:rsidRPr="00963F19">
        <w:rPr>
          <w:rFonts w:ascii="Arial" w:hAnsi="Arial" w:cs="Arial"/>
          <w:color w:val="auto"/>
        </w:rPr>
        <w:t xml:space="preserve">i fini </w:t>
      </w:r>
      <w:r w:rsidR="00963F19">
        <w:rPr>
          <w:rFonts w:ascii="Arial" w:hAnsi="Arial" w:cs="Arial"/>
          <w:color w:val="auto"/>
        </w:rPr>
        <w:t>della gestione operativa delle procedure espropriative</w:t>
      </w:r>
      <w:r w:rsidR="00963F19" w:rsidRPr="00963F19">
        <w:rPr>
          <w:rFonts w:ascii="Arial" w:hAnsi="Arial" w:cs="Arial"/>
          <w:color w:val="auto"/>
        </w:rPr>
        <w:t xml:space="preserve">, Anas S.p.A. si è dotata di un’apposita </w:t>
      </w:r>
      <w:r w:rsidR="00963F19">
        <w:rPr>
          <w:rFonts w:ascii="Arial" w:hAnsi="Arial" w:cs="Arial"/>
          <w:color w:val="auto"/>
        </w:rPr>
        <w:t>regolamentazione interna</w:t>
      </w:r>
      <w:r w:rsidR="00963F19" w:rsidRPr="00963F19">
        <w:rPr>
          <w:rFonts w:ascii="Arial" w:hAnsi="Arial" w:cs="Arial"/>
          <w:color w:val="auto"/>
        </w:rPr>
        <w:t xml:space="preserve">, </w:t>
      </w:r>
      <w:r w:rsidR="00963F19">
        <w:rPr>
          <w:rFonts w:ascii="Arial" w:hAnsi="Arial" w:cs="Arial"/>
          <w:color w:val="auto"/>
        </w:rPr>
        <w:t xml:space="preserve">la cui principale disciplina è costituita dalla Procedura Aziendale </w:t>
      </w:r>
      <w:r w:rsidR="00963F19" w:rsidRPr="00963F19">
        <w:rPr>
          <w:rFonts w:ascii="Arial" w:hAnsi="Arial" w:cs="Arial"/>
          <w:color w:val="auto"/>
        </w:rPr>
        <w:t>PA.RE.03 “</w:t>
      </w:r>
      <w:r w:rsidR="00963F19" w:rsidRPr="002B1F9C">
        <w:rPr>
          <w:rFonts w:ascii="Arial" w:hAnsi="Arial" w:cs="Arial"/>
          <w:i/>
          <w:iCs/>
          <w:color w:val="auto"/>
        </w:rPr>
        <w:t>Gestione degli Espropri</w:t>
      </w:r>
      <w:r w:rsidR="00963F19" w:rsidRPr="00963F19">
        <w:rPr>
          <w:rFonts w:ascii="Arial" w:hAnsi="Arial" w:cs="Arial"/>
          <w:color w:val="auto"/>
        </w:rPr>
        <w:t>”</w:t>
      </w:r>
      <w:r w:rsidR="00963F19">
        <w:rPr>
          <w:rFonts w:ascii="Arial" w:hAnsi="Arial" w:cs="Arial"/>
          <w:color w:val="auto"/>
        </w:rPr>
        <w:t xml:space="preserve">, che ne declina responsabilità ed attività </w:t>
      </w:r>
      <w:r w:rsidR="00963F19" w:rsidRPr="00963F19">
        <w:rPr>
          <w:rFonts w:ascii="Arial" w:hAnsi="Arial" w:cs="Arial"/>
          <w:color w:val="auto"/>
        </w:rPr>
        <w:t xml:space="preserve">a partire </w:t>
      </w:r>
      <w:r w:rsidR="00963F19" w:rsidRPr="00963F19">
        <w:rPr>
          <w:rFonts w:ascii="Arial" w:hAnsi="Arial" w:cs="Arial"/>
          <w:color w:val="auto"/>
        </w:rPr>
        <w:lastRenderedPageBreak/>
        <w:t>dalla fase progettuale fino ad arrivare alla volturazione dei beni in capo al Demanio Pubblico dello Stato o diverso beneficiario (Provincia, Comune, ecc.), ove previsto dall’atto programmatorio e dal progetto</w:t>
      </w:r>
      <w:r w:rsidR="00963F19">
        <w:rPr>
          <w:rFonts w:ascii="Arial" w:hAnsi="Arial" w:cs="Arial"/>
          <w:color w:val="auto"/>
        </w:rPr>
        <w:t xml:space="preserve">. </w:t>
      </w:r>
    </w:p>
    <w:p w14:paraId="6E91F2D9" w14:textId="7833F898" w:rsidR="00963F19" w:rsidRPr="00963F19" w:rsidRDefault="00D814C0" w:rsidP="00963F19">
      <w:pPr>
        <w:pStyle w:val="TestoAnas"/>
        <w:spacing w:after="120" w:line="264" w:lineRule="auto"/>
        <w:rPr>
          <w:rFonts w:ascii="Arial" w:hAnsi="Arial" w:cs="Arial"/>
          <w:color w:val="auto"/>
        </w:rPr>
      </w:pPr>
      <w:r>
        <w:rPr>
          <w:rFonts w:ascii="Arial" w:hAnsi="Arial" w:cs="Arial"/>
          <w:color w:val="auto"/>
        </w:rPr>
        <w:t xml:space="preserve">In particolare, nell’ambito </w:t>
      </w:r>
      <w:r w:rsidR="00963F19" w:rsidRPr="00963F19">
        <w:rPr>
          <w:rFonts w:ascii="Arial" w:hAnsi="Arial" w:cs="Arial"/>
          <w:color w:val="auto"/>
        </w:rPr>
        <w:t>dell’applicazione della procedura, per gli interventi di importo superiore alla soglia di rilevanza comunitaria, la fase progettuale (cfr. redazione del piano particellare, elenco ditte e relative planimetrie, approvazione del progetto definitivo o PFTE/esecutivo ed eventuali varianti), viene assicurata dalle funzioni della Direzione Tecnica</w:t>
      </w:r>
      <w:r>
        <w:rPr>
          <w:rFonts w:ascii="Arial" w:hAnsi="Arial" w:cs="Arial"/>
          <w:color w:val="auto"/>
        </w:rPr>
        <w:t>, mentre p</w:t>
      </w:r>
      <w:r w:rsidR="00963F19" w:rsidRPr="00963F19">
        <w:rPr>
          <w:rFonts w:ascii="Arial" w:hAnsi="Arial" w:cs="Arial"/>
          <w:color w:val="auto"/>
        </w:rPr>
        <w:t xml:space="preserve">er gli interventi di importo inferiore alla soglia di rilevanza comunitaria, le attività di progettazione sono assicurate dalle strutture organizzative della Struttura Territoriale di competenza, sotto la supervisione ed il monitoraggio </w:t>
      </w:r>
      <w:r>
        <w:rPr>
          <w:rFonts w:ascii="Arial" w:hAnsi="Arial" w:cs="Arial"/>
          <w:color w:val="auto"/>
        </w:rPr>
        <w:t xml:space="preserve">della </w:t>
      </w:r>
      <w:r w:rsidRPr="00963F19">
        <w:rPr>
          <w:rFonts w:ascii="Arial" w:hAnsi="Arial" w:cs="Arial"/>
          <w:color w:val="auto"/>
        </w:rPr>
        <w:t>Direzione Tecnica e d</w:t>
      </w:r>
      <w:r>
        <w:rPr>
          <w:rFonts w:ascii="Arial" w:hAnsi="Arial" w:cs="Arial"/>
          <w:color w:val="auto"/>
        </w:rPr>
        <w:t>e</w:t>
      </w:r>
      <w:r w:rsidRPr="00963F19">
        <w:rPr>
          <w:rFonts w:ascii="Arial" w:hAnsi="Arial" w:cs="Arial"/>
          <w:color w:val="auto"/>
        </w:rPr>
        <w:t>lla Direzione Servizi alla Produzione</w:t>
      </w:r>
      <w:r w:rsidR="00963F19" w:rsidRPr="00963F19">
        <w:rPr>
          <w:rFonts w:ascii="Arial" w:hAnsi="Arial" w:cs="Arial"/>
          <w:color w:val="auto"/>
        </w:rPr>
        <w:t>.</w:t>
      </w:r>
      <w:r w:rsidRPr="00D814C0">
        <w:rPr>
          <w:rFonts w:ascii="Arial" w:hAnsi="Arial" w:cs="Arial"/>
          <w:color w:val="auto"/>
        </w:rPr>
        <w:t xml:space="preserve"> </w:t>
      </w:r>
    </w:p>
    <w:p w14:paraId="4606563E" w14:textId="6E2F7792" w:rsidR="00963F19" w:rsidRPr="00963F19" w:rsidRDefault="00B521B6" w:rsidP="00963F19">
      <w:pPr>
        <w:pStyle w:val="TestoAnas"/>
        <w:spacing w:after="120" w:line="264" w:lineRule="auto"/>
        <w:rPr>
          <w:rFonts w:ascii="Arial" w:hAnsi="Arial" w:cs="Arial"/>
          <w:color w:val="auto"/>
        </w:rPr>
      </w:pPr>
      <w:r>
        <w:rPr>
          <w:rFonts w:ascii="Arial" w:hAnsi="Arial" w:cs="Arial"/>
          <w:color w:val="auto"/>
        </w:rPr>
        <w:t>D</w:t>
      </w:r>
      <w:r w:rsidR="00963F19" w:rsidRPr="00963F19">
        <w:rPr>
          <w:rFonts w:ascii="Arial" w:hAnsi="Arial" w:cs="Arial"/>
          <w:color w:val="auto"/>
        </w:rPr>
        <w:t>ivenuto efficace l’atto che approva la Pubblica Utilità, il prosieguo della procedura espropriativa, fino alla voltura dei beni espropriati ovvero alla restituzione di quelli occupati temporaneamente, quando non più necessari, viene assicurato dalle strutture organizzative della Struttura Territoriale di competenza, con il controllo e monitoraggio del Coordinamento Espropri e Catasto della Direzione Servizi alla Produzione.</w:t>
      </w:r>
    </w:p>
    <w:p w14:paraId="6F751CF2" w14:textId="1B38A118" w:rsidR="00E740AC" w:rsidRDefault="00E740AC" w:rsidP="00E740AC">
      <w:pPr>
        <w:pStyle w:val="TestoAnas"/>
        <w:spacing w:after="120" w:line="264" w:lineRule="auto"/>
        <w:rPr>
          <w:rFonts w:ascii="Arial" w:hAnsi="Arial" w:cs="Arial"/>
          <w:color w:val="auto"/>
        </w:rPr>
      </w:pPr>
      <w:r>
        <w:rPr>
          <w:rFonts w:ascii="Arial" w:hAnsi="Arial" w:cs="Arial"/>
          <w:color w:val="auto"/>
        </w:rPr>
        <w:t xml:space="preserve">Per quanto attiene, </w:t>
      </w:r>
      <w:r w:rsidR="00D814C0">
        <w:rPr>
          <w:rFonts w:ascii="Arial" w:hAnsi="Arial" w:cs="Arial"/>
          <w:color w:val="auto"/>
        </w:rPr>
        <w:t>poi</w:t>
      </w:r>
      <w:r>
        <w:rPr>
          <w:rFonts w:ascii="Arial" w:hAnsi="Arial" w:cs="Arial"/>
          <w:color w:val="auto"/>
        </w:rPr>
        <w:t xml:space="preserve">, </w:t>
      </w:r>
      <w:r w:rsidR="00D814C0">
        <w:rPr>
          <w:rFonts w:ascii="Arial" w:hAnsi="Arial" w:cs="Arial"/>
          <w:color w:val="auto"/>
        </w:rPr>
        <w:t>al</w:t>
      </w:r>
      <w:r>
        <w:rPr>
          <w:rFonts w:ascii="Arial" w:hAnsi="Arial" w:cs="Arial"/>
          <w:color w:val="auto"/>
        </w:rPr>
        <w:t>l</w:t>
      </w:r>
      <w:r w:rsidRPr="00820312">
        <w:rPr>
          <w:rFonts w:ascii="Arial" w:hAnsi="Arial" w:cs="Arial"/>
          <w:color w:val="auto"/>
        </w:rPr>
        <w:t>a procedura di rideterminazione dell’indennità di esproprio</w:t>
      </w:r>
      <w:r>
        <w:rPr>
          <w:rFonts w:ascii="Arial" w:hAnsi="Arial" w:cs="Arial"/>
          <w:color w:val="auto"/>
        </w:rPr>
        <w:t>, la stessa è definita nell’ambito della macro-attività “</w:t>
      </w:r>
      <w:r w:rsidRPr="002B1F9C">
        <w:rPr>
          <w:rFonts w:ascii="Arial" w:hAnsi="Arial" w:cs="Arial"/>
          <w:i/>
          <w:iCs/>
          <w:color w:val="auto"/>
        </w:rPr>
        <w:t>3.1.12 Controllo sulla determinazione dell’indennità di esproprio</w:t>
      </w:r>
      <w:r>
        <w:rPr>
          <w:rFonts w:ascii="Arial" w:hAnsi="Arial" w:cs="Arial"/>
          <w:color w:val="auto"/>
        </w:rPr>
        <w:t xml:space="preserve">”, ove è prevista una specifica attività istruttoria presso il </w:t>
      </w:r>
      <w:r w:rsidRPr="00E740AC">
        <w:rPr>
          <w:rFonts w:ascii="Arial" w:hAnsi="Arial" w:cs="Arial"/>
          <w:color w:val="auto"/>
        </w:rPr>
        <w:t>Coordinamento Espropri e Catasto della Direzione Servizi alla Produzione</w:t>
      </w:r>
      <w:r>
        <w:rPr>
          <w:rFonts w:ascii="Arial" w:hAnsi="Arial" w:cs="Arial"/>
          <w:color w:val="auto"/>
        </w:rPr>
        <w:t xml:space="preserve"> </w:t>
      </w:r>
      <w:r w:rsidRPr="00E740AC">
        <w:rPr>
          <w:rFonts w:ascii="Arial" w:hAnsi="Arial" w:cs="Arial"/>
          <w:color w:val="auto"/>
        </w:rPr>
        <w:t>nei casi in cui, successivamente all’approvazione del progetto definitivo o PFTE/esecutivo o di una sua variante, i valori previsti dal Piano particellare</w:t>
      </w:r>
      <w:r>
        <w:rPr>
          <w:rFonts w:ascii="Arial" w:hAnsi="Arial" w:cs="Arial"/>
          <w:color w:val="auto"/>
        </w:rPr>
        <w:t xml:space="preserve"> </w:t>
      </w:r>
      <w:r w:rsidRPr="00E740AC">
        <w:rPr>
          <w:rFonts w:ascii="Arial" w:hAnsi="Arial" w:cs="Arial"/>
          <w:color w:val="auto"/>
        </w:rPr>
        <w:t>siano oggetto di nuova valutazione ed, in esito a questa, risulti necessario maggiorarne l’importo finale in misura superiore al 10% dell’indennizzo</w:t>
      </w:r>
      <w:r>
        <w:rPr>
          <w:rFonts w:ascii="Arial" w:hAnsi="Arial" w:cs="Arial"/>
          <w:color w:val="auto"/>
        </w:rPr>
        <w:t xml:space="preserve"> </w:t>
      </w:r>
      <w:r w:rsidRPr="00E740AC">
        <w:rPr>
          <w:rFonts w:ascii="Arial" w:hAnsi="Arial" w:cs="Arial"/>
          <w:color w:val="auto"/>
        </w:rPr>
        <w:t>totale inizialmente indicato.</w:t>
      </w:r>
    </w:p>
    <w:p w14:paraId="3CCAF7D5" w14:textId="6688E1C5" w:rsidR="00E740AC" w:rsidRPr="00E740AC" w:rsidRDefault="00E740AC" w:rsidP="00E740AC">
      <w:pPr>
        <w:pStyle w:val="TestoAnas"/>
        <w:spacing w:after="120" w:line="264" w:lineRule="auto"/>
        <w:rPr>
          <w:rFonts w:ascii="Arial" w:hAnsi="Arial" w:cs="Arial"/>
          <w:color w:val="auto"/>
        </w:rPr>
      </w:pPr>
      <w:r>
        <w:rPr>
          <w:rFonts w:ascii="Arial" w:hAnsi="Arial" w:cs="Arial"/>
          <w:color w:val="auto"/>
        </w:rPr>
        <w:t xml:space="preserve">Il processo </w:t>
      </w:r>
      <w:r w:rsidRPr="00E740AC">
        <w:rPr>
          <w:rFonts w:ascii="Arial" w:hAnsi="Arial" w:cs="Arial"/>
          <w:color w:val="auto"/>
        </w:rPr>
        <w:t xml:space="preserve">di rideterminazione dell’indennità di esproprio è </w:t>
      </w:r>
      <w:r>
        <w:rPr>
          <w:rFonts w:ascii="Arial" w:hAnsi="Arial" w:cs="Arial"/>
          <w:color w:val="auto"/>
        </w:rPr>
        <w:t>d</w:t>
      </w:r>
      <w:r w:rsidRPr="00E740AC">
        <w:rPr>
          <w:rFonts w:ascii="Arial" w:hAnsi="Arial" w:cs="Arial"/>
          <w:color w:val="auto"/>
        </w:rPr>
        <w:t>ettagliat</w:t>
      </w:r>
      <w:r>
        <w:rPr>
          <w:rFonts w:ascii="Arial" w:hAnsi="Arial" w:cs="Arial"/>
          <w:color w:val="auto"/>
        </w:rPr>
        <w:t>o, inoltre,</w:t>
      </w:r>
      <w:r w:rsidRPr="00E740AC">
        <w:rPr>
          <w:rFonts w:ascii="Arial" w:hAnsi="Arial" w:cs="Arial"/>
          <w:color w:val="auto"/>
        </w:rPr>
        <w:t xml:space="preserve"> dall’Allegato 5 della PA.RE.03 “</w:t>
      </w:r>
      <w:r w:rsidRPr="002B1F9C">
        <w:rPr>
          <w:rFonts w:ascii="Arial" w:hAnsi="Arial" w:cs="Arial"/>
          <w:i/>
          <w:iCs/>
          <w:color w:val="auto"/>
        </w:rPr>
        <w:t>Controllo sull'indennità di esproprio – Procedura di rideterminazione</w:t>
      </w:r>
      <w:r w:rsidRPr="00E740AC">
        <w:rPr>
          <w:rFonts w:ascii="Arial" w:hAnsi="Arial" w:cs="Arial"/>
          <w:color w:val="auto"/>
        </w:rPr>
        <w:t>”.</w:t>
      </w:r>
    </w:p>
    <w:p w14:paraId="2ED7EBD0" w14:textId="4054AB5C" w:rsidR="00851DE6" w:rsidRDefault="00851DE6" w:rsidP="00851DE6">
      <w:pPr>
        <w:pStyle w:val="TestoAnas"/>
        <w:spacing w:after="120" w:line="264" w:lineRule="auto"/>
        <w:rPr>
          <w:rFonts w:ascii="Arial" w:hAnsi="Arial" w:cs="Arial"/>
          <w:color w:val="auto"/>
        </w:rPr>
      </w:pPr>
      <w:r>
        <w:rPr>
          <w:rFonts w:ascii="Arial" w:hAnsi="Arial" w:cs="Arial"/>
          <w:color w:val="auto"/>
        </w:rPr>
        <w:t xml:space="preserve">Relativamente, </w:t>
      </w:r>
      <w:r w:rsidR="00D814C0">
        <w:rPr>
          <w:rFonts w:ascii="Arial" w:hAnsi="Arial" w:cs="Arial"/>
          <w:color w:val="auto"/>
        </w:rPr>
        <w:t>infine</w:t>
      </w:r>
      <w:r>
        <w:rPr>
          <w:rFonts w:ascii="Arial" w:hAnsi="Arial" w:cs="Arial"/>
          <w:color w:val="auto"/>
        </w:rPr>
        <w:t xml:space="preserve">, alla determinazione dell’indennità definitiva per il tramite </w:t>
      </w:r>
      <w:r w:rsidRPr="00851DE6">
        <w:rPr>
          <w:rFonts w:ascii="Arial" w:hAnsi="Arial" w:cs="Arial"/>
          <w:color w:val="auto"/>
        </w:rPr>
        <w:t>del procedimento previsto dall’art. 21 del TU (cfr. Terna dei Tecnici)</w:t>
      </w:r>
      <w:r>
        <w:rPr>
          <w:rFonts w:ascii="Arial" w:hAnsi="Arial" w:cs="Arial"/>
          <w:color w:val="auto"/>
        </w:rPr>
        <w:t xml:space="preserve">, tutte le </w:t>
      </w:r>
      <w:r w:rsidRPr="00851DE6">
        <w:rPr>
          <w:rFonts w:ascii="Arial" w:hAnsi="Arial" w:cs="Arial"/>
          <w:color w:val="auto"/>
        </w:rPr>
        <w:t>attività connesse e conseguenti, fino al deposito della relazione di stima elaborata dai Tecnici,</w:t>
      </w:r>
      <w:r>
        <w:rPr>
          <w:rFonts w:ascii="Arial" w:hAnsi="Arial" w:cs="Arial"/>
          <w:color w:val="auto"/>
        </w:rPr>
        <w:t xml:space="preserve"> vanno espletate </w:t>
      </w:r>
      <w:r w:rsidRPr="00851DE6">
        <w:rPr>
          <w:rFonts w:ascii="Arial" w:hAnsi="Arial" w:cs="Arial"/>
          <w:color w:val="auto"/>
        </w:rPr>
        <w:t>secondo quanto stabilito</w:t>
      </w:r>
      <w:r>
        <w:rPr>
          <w:rFonts w:ascii="Arial" w:hAnsi="Arial" w:cs="Arial"/>
          <w:color w:val="auto"/>
        </w:rPr>
        <w:t xml:space="preserve"> dall’</w:t>
      </w:r>
      <w:r w:rsidRPr="00851DE6">
        <w:rPr>
          <w:rFonts w:ascii="Arial" w:hAnsi="Arial" w:cs="Arial"/>
          <w:color w:val="auto"/>
        </w:rPr>
        <w:t>All</w:t>
      </w:r>
      <w:r>
        <w:rPr>
          <w:rFonts w:ascii="Arial" w:hAnsi="Arial" w:cs="Arial"/>
          <w:color w:val="auto"/>
        </w:rPr>
        <w:t xml:space="preserve">egato 3 </w:t>
      </w:r>
      <w:r w:rsidRPr="00851DE6">
        <w:rPr>
          <w:rFonts w:ascii="Arial" w:hAnsi="Arial" w:cs="Arial"/>
          <w:color w:val="auto"/>
        </w:rPr>
        <w:t>“</w:t>
      </w:r>
      <w:r w:rsidRPr="002B1F9C">
        <w:rPr>
          <w:rFonts w:ascii="Arial" w:hAnsi="Arial" w:cs="Arial"/>
          <w:i/>
          <w:iCs/>
          <w:color w:val="auto"/>
        </w:rPr>
        <w:t>Collegio Peritale art.21 T.U.</w:t>
      </w:r>
      <w:r w:rsidRPr="00851DE6">
        <w:rPr>
          <w:rFonts w:ascii="Arial" w:hAnsi="Arial" w:cs="Arial"/>
          <w:color w:val="auto"/>
        </w:rPr>
        <w:t>”</w:t>
      </w:r>
    </w:p>
    <w:p w14:paraId="7BCB0D1C" w14:textId="56F04526" w:rsidR="00851DE6" w:rsidRDefault="004F5FC8" w:rsidP="00963F19">
      <w:pPr>
        <w:pStyle w:val="TestoAnas"/>
        <w:spacing w:after="120" w:line="264" w:lineRule="auto"/>
        <w:rPr>
          <w:rFonts w:ascii="Arial" w:hAnsi="Arial" w:cs="Arial"/>
          <w:color w:val="auto"/>
        </w:rPr>
      </w:pPr>
      <w:r>
        <w:rPr>
          <w:rFonts w:ascii="Arial" w:hAnsi="Arial" w:cs="Arial"/>
          <w:color w:val="auto"/>
        </w:rPr>
        <w:t>Ciò posto, c</w:t>
      </w:r>
      <w:r w:rsidR="00963F19" w:rsidRPr="00963F19">
        <w:rPr>
          <w:rFonts w:ascii="Arial" w:hAnsi="Arial" w:cs="Arial"/>
          <w:color w:val="auto"/>
        </w:rPr>
        <w:t xml:space="preserve">on riferimento </w:t>
      </w:r>
      <w:r w:rsidR="00851DE6">
        <w:rPr>
          <w:rFonts w:ascii="Arial" w:hAnsi="Arial" w:cs="Arial"/>
          <w:color w:val="auto"/>
        </w:rPr>
        <w:t>a</w:t>
      </w:r>
      <w:r w:rsidR="00851DE6" w:rsidRPr="00963F19">
        <w:rPr>
          <w:rFonts w:ascii="Arial" w:hAnsi="Arial" w:cs="Arial"/>
          <w:color w:val="auto"/>
        </w:rPr>
        <w:t>ll’annualità 2024</w:t>
      </w:r>
      <w:r w:rsidR="00851DE6">
        <w:rPr>
          <w:rFonts w:ascii="Arial" w:hAnsi="Arial" w:cs="Arial"/>
          <w:color w:val="auto"/>
        </w:rPr>
        <w:t xml:space="preserve">, per </w:t>
      </w:r>
      <w:r w:rsidR="00963F19" w:rsidRPr="00963F19">
        <w:rPr>
          <w:rFonts w:ascii="Arial" w:hAnsi="Arial" w:cs="Arial"/>
          <w:color w:val="auto"/>
        </w:rPr>
        <w:t>gli interventi di cui alla presente gestione commissariale,</w:t>
      </w:r>
      <w:r w:rsidR="00851DE6">
        <w:rPr>
          <w:rFonts w:ascii="Arial" w:hAnsi="Arial" w:cs="Arial"/>
          <w:color w:val="auto"/>
        </w:rPr>
        <w:t xml:space="preserve"> si comunica quanto segue</w:t>
      </w:r>
      <w:r w:rsidR="00CD7922">
        <w:rPr>
          <w:rFonts w:ascii="Arial" w:hAnsi="Arial" w:cs="Arial"/>
          <w:color w:val="auto"/>
        </w:rPr>
        <w:t>.</w:t>
      </w:r>
    </w:p>
    <w:tbl>
      <w:tblPr>
        <w:tblStyle w:val="Tabellagriglia5scura-colore5"/>
        <w:tblW w:w="9616" w:type="dxa"/>
        <w:tblLook w:val="04A0" w:firstRow="1" w:lastRow="0" w:firstColumn="1" w:lastColumn="0" w:noHBand="0" w:noVBand="1"/>
      </w:tblPr>
      <w:tblGrid>
        <w:gridCol w:w="2954"/>
        <w:gridCol w:w="6662"/>
      </w:tblGrid>
      <w:tr w:rsidR="00586148" w:rsidRPr="00781180" w14:paraId="46A79A52" w14:textId="77777777" w:rsidTr="008419D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954" w:type="dxa"/>
            <w:tcBorders>
              <w:top w:val="double" w:sz="6" w:space="0" w:color="2F5496" w:themeColor="accent5" w:themeShade="BF"/>
              <w:left w:val="double" w:sz="6" w:space="0" w:color="2F5496" w:themeColor="accent5" w:themeShade="BF"/>
              <w:bottom w:val="double" w:sz="6" w:space="0" w:color="2F5496" w:themeColor="accent5" w:themeShade="BF"/>
              <w:right w:val="single" w:sz="4" w:space="0" w:color="2F5496" w:themeColor="accent5" w:themeShade="BF"/>
            </w:tcBorders>
            <w:shd w:val="clear" w:color="auto" w:fill="FFF2CC" w:themeFill="accent4" w:themeFillTint="33"/>
            <w:vAlign w:val="center"/>
          </w:tcPr>
          <w:p w14:paraId="043A79BB" w14:textId="77777777" w:rsidR="00586148" w:rsidRPr="00781180" w:rsidRDefault="00586148" w:rsidP="008419D2">
            <w:pPr>
              <w:spacing w:before="60" w:after="60" w:line="240" w:lineRule="auto"/>
              <w:ind w:firstLine="0"/>
              <w:jc w:val="center"/>
              <w:rPr>
                <w:rFonts w:asciiTheme="minorHAnsi" w:eastAsia="Times New Roman" w:hAnsiTheme="minorHAnsi" w:cstheme="minorHAnsi"/>
                <w:b/>
                <w:bCs/>
                <w:color w:val="C00000"/>
                <w:sz w:val="20"/>
                <w:szCs w:val="20"/>
                <w:lang w:eastAsia="it-IT"/>
              </w:rPr>
            </w:pPr>
            <w:r w:rsidRPr="00781180">
              <w:rPr>
                <w:rFonts w:asciiTheme="minorHAnsi" w:eastAsia="Times New Roman" w:hAnsiTheme="minorHAnsi" w:cstheme="minorHAnsi"/>
                <w:b/>
                <w:bCs/>
                <w:color w:val="C00000"/>
                <w:sz w:val="20"/>
                <w:szCs w:val="20"/>
                <w:lang w:eastAsia="it-IT"/>
              </w:rPr>
              <w:t>INTERVENTO</w:t>
            </w:r>
          </w:p>
        </w:tc>
        <w:tc>
          <w:tcPr>
            <w:tcW w:w="6662" w:type="dxa"/>
            <w:tcBorders>
              <w:top w:val="double" w:sz="6" w:space="0" w:color="2F5496" w:themeColor="accent5" w:themeShade="BF"/>
              <w:left w:val="single" w:sz="4" w:space="0" w:color="2F5496" w:themeColor="accent5" w:themeShade="BF"/>
              <w:bottom w:val="double" w:sz="6" w:space="0" w:color="2F5496" w:themeColor="accent5" w:themeShade="BF"/>
              <w:right w:val="double" w:sz="6" w:space="0" w:color="2F5496" w:themeColor="accent5" w:themeShade="BF"/>
            </w:tcBorders>
            <w:shd w:val="clear" w:color="auto" w:fill="FFF2CC" w:themeFill="accent4" w:themeFillTint="33"/>
            <w:vAlign w:val="center"/>
          </w:tcPr>
          <w:p w14:paraId="525CA15F" w14:textId="77777777" w:rsidR="00586148" w:rsidRPr="00781180" w:rsidRDefault="00586148" w:rsidP="008419D2">
            <w:pPr>
              <w:spacing w:before="60" w:after="6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C00000"/>
                <w:sz w:val="20"/>
                <w:szCs w:val="20"/>
                <w:lang w:eastAsia="it-IT"/>
              </w:rPr>
            </w:pPr>
            <w:r w:rsidRPr="00781180">
              <w:rPr>
                <w:rFonts w:asciiTheme="minorHAnsi" w:eastAsia="Times New Roman" w:hAnsiTheme="minorHAnsi" w:cstheme="minorHAnsi"/>
                <w:b/>
                <w:bCs/>
                <w:color w:val="C00000"/>
                <w:sz w:val="20"/>
                <w:szCs w:val="20"/>
                <w:lang w:eastAsia="it-IT"/>
              </w:rPr>
              <w:t>DISPOSIZIONE</w:t>
            </w:r>
          </w:p>
        </w:tc>
      </w:tr>
      <w:tr w:rsidR="00586148" w14:paraId="00788F38" w14:textId="77777777" w:rsidTr="00841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4" w:type="dxa"/>
            <w:tcBorders>
              <w:top w:val="double" w:sz="6" w:space="0" w:color="2F5496" w:themeColor="accent5" w:themeShade="BF"/>
              <w:left w:val="double" w:sz="6" w:space="0" w:color="2F5496" w:themeColor="accent5" w:themeShade="BF"/>
              <w:bottom w:val="single" w:sz="4" w:space="0" w:color="FFFFFF" w:themeColor="background1"/>
              <w:right w:val="single" w:sz="6" w:space="0" w:color="FFFFFF" w:themeColor="background1"/>
            </w:tcBorders>
            <w:shd w:val="clear" w:color="auto" w:fill="C00000"/>
          </w:tcPr>
          <w:p w14:paraId="26D80957" w14:textId="012D5618" w:rsidR="00586148" w:rsidRPr="003139DE" w:rsidRDefault="00586148" w:rsidP="009E65AB">
            <w:pPr>
              <w:tabs>
                <w:tab w:val="left" w:pos="316"/>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line="264" w:lineRule="auto"/>
              <w:ind w:left="720" w:firstLine="0"/>
              <w:rPr>
                <w:rFonts w:ascii="Arial" w:eastAsia="Times" w:hAnsi="Arial" w:cs="Arial"/>
                <w:b/>
                <w:bCs/>
                <w:lang w:eastAsia="it-IT"/>
              </w:rPr>
            </w:pPr>
          </w:p>
        </w:tc>
        <w:tc>
          <w:tcPr>
            <w:tcW w:w="6662" w:type="dxa"/>
            <w:tcBorders>
              <w:top w:val="double" w:sz="6" w:space="0" w:color="2F5496" w:themeColor="accent5" w:themeShade="BF"/>
              <w:left w:val="single" w:sz="6" w:space="0" w:color="FFFFFF" w:themeColor="background1"/>
              <w:bottom w:val="single" w:sz="4" w:space="0" w:color="FFFFFF" w:themeColor="background1"/>
              <w:right w:val="double" w:sz="6" w:space="0" w:color="2F5496" w:themeColor="accent5" w:themeShade="BF"/>
            </w:tcBorders>
            <w:shd w:val="clear" w:color="auto" w:fill="D9E2F3"/>
          </w:tcPr>
          <w:p w14:paraId="48EB285F" w14:textId="77777777" w:rsidR="00586148" w:rsidRPr="00A12B1F" w:rsidRDefault="00586148" w:rsidP="008419D2">
            <w:pPr>
              <w:pStyle w:val="TestoAnas"/>
              <w:spacing w:after="120" w:line="264" w:lineRule="auto"/>
              <w:cnfStyle w:val="000000100000" w:firstRow="0" w:lastRow="0" w:firstColumn="0" w:lastColumn="0" w:oddVBand="0" w:evenVBand="0" w:oddHBand="1" w:evenHBand="0" w:firstRowFirstColumn="0" w:firstRowLastColumn="0" w:lastRowFirstColumn="0" w:lastRowLastColumn="0"/>
              <w:rPr>
                <w:rFonts w:ascii="Arial" w:hAnsi="Arial" w:cs="Arial"/>
                <w:b/>
                <w:bCs/>
                <w:color w:val="auto"/>
                <w:sz w:val="18"/>
                <w:szCs w:val="18"/>
              </w:rPr>
            </w:pPr>
          </w:p>
        </w:tc>
      </w:tr>
      <w:tr w:rsidR="00E50797" w14:paraId="363565E7" w14:textId="77777777" w:rsidTr="008419D2">
        <w:tc>
          <w:tcPr>
            <w:cnfStyle w:val="001000000000" w:firstRow="0" w:lastRow="0" w:firstColumn="1" w:lastColumn="0" w:oddVBand="0" w:evenVBand="0" w:oddHBand="0" w:evenHBand="0" w:firstRowFirstColumn="0" w:firstRowLastColumn="0" w:lastRowFirstColumn="0" w:lastRowLastColumn="0"/>
            <w:tcW w:w="2954" w:type="dxa"/>
            <w:tcBorders>
              <w:top w:val="single" w:sz="4" w:space="0" w:color="FFFFFF" w:themeColor="background1"/>
              <w:left w:val="double" w:sz="6" w:space="0" w:color="2F5496" w:themeColor="accent5" w:themeShade="BF"/>
              <w:bottom w:val="single" w:sz="4" w:space="0" w:color="FFFFFF" w:themeColor="background1"/>
              <w:right w:val="single" w:sz="6" w:space="0" w:color="FFFFFF" w:themeColor="background1"/>
            </w:tcBorders>
            <w:shd w:val="clear" w:color="auto" w:fill="C00000"/>
          </w:tcPr>
          <w:p w14:paraId="2C1B0E7E" w14:textId="432F70FB" w:rsidR="00E50797" w:rsidRPr="009E65AB" w:rsidRDefault="009E65AB" w:rsidP="00E50797">
            <w:pPr>
              <w:pStyle w:val="TestoAnas"/>
              <w:tabs>
                <w:tab w:val="clear" w:pos="560"/>
                <w:tab w:val="clear" w:pos="1120"/>
              </w:tabs>
              <w:spacing w:before="60" w:after="120" w:line="264" w:lineRule="auto"/>
              <w:ind w:left="318"/>
              <w:jc w:val="left"/>
              <w:rPr>
                <w:rFonts w:ascii="Arial" w:hAnsi="Arial" w:cs="Arial"/>
                <w:color w:val="auto"/>
                <w:sz w:val="18"/>
                <w:szCs w:val="18"/>
              </w:rPr>
            </w:pPr>
            <w:r w:rsidRPr="009E65AB">
              <w:rPr>
                <w:rFonts w:ascii="Arial" w:hAnsi="Arial" w:cs="Arial"/>
                <w:color w:val="FFFFFF" w:themeColor="background1"/>
              </w:rPr>
              <w:t>PA83 - S.S. 626 “della Valle del Salso” lotti 7 e 8 e completamento della tangenziale di Gela</w:t>
            </w:r>
          </w:p>
        </w:tc>
        <w:tc>
          <w:tcPr>
            <w:tcW w:w="6662" w:type="dxa"/>
            <w:tcBorders>
              <w:top w:val="single" w:sz="4" w:space="0" w:color="FFFFFF" w:themeColor="background1"/>
              <w:left w:val="single" w:sz="6" w:space="0" w:color="FFFFFF" w:themeColor="background1"/>
              <w:bottom w:val="single" w:sz="4" w:space="0" w:color="FFFFFF" w:themeColor="background1"/>
              <w:right w:val="double" w:sz="6" w:space="0" w:color="2F5496" w:themeColor="accent5" w:themeShade="BF"/>
            </w:tcBorders>
            <w:shd w:val="clear" w:color="auto" w:fill="D9E2F3"/>
          </w:tcPr>
          <w:p w14:paraId="07A51070" w14:textId="77777777" w:rsidR="0013394D" w:rsidRDefault="0013394D" w:rsidP="0013394D">
            <w:pPr>
              <w:pStyle w:val="TestoAnas"/>
              <w:spacing w:before="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1E3DBE">
              <w:rPr>
                <w:rFonts w:ascii="Arial" w:hAnsi="Arial" w:cs="Arial"/>
                <w:b/>
                <w:bCs/>
                <w:color w:val="auto"/>
                <w:sz w:val="18"/>
                <w:szCs w:val="18"/>
                <w:u w:val="single"/>
              </w:rPr>
              <w:t>PROCEDURA ESPROPRIATIVA</w:t>
            </w:r>
            <w:r w:rsidRPr="00962E93">
              <w:rPr>
                <w:rFonts w:ascii="Arial" w:hAnsi="Arial" w:cs="Arial"/>
                <w:color w:val="auto"/>
                <w:sz w:val="18"/>
                <w:szCs w:val="18"/>
              </w:rPr>
              <w:t xml:space="preserve">: </w:t>
            </w:r>
            <w:r w:rsidRPr="00C90AB5">
              <w:rPr>
                <w:rFonts w:ascii="Arial" w:hAnsi="Arial" w:cs="Arial"/>
                <w:color w:val="auto"/>
                <w:sz w:val="18"/>
                <w:szCs w:val="18"/>
              </w:rPr>
              <w:t xml:space="preserve">art. </w:t>
            </w:r>
            <w:r>
              <w:rPr>
                <w:rFonts w:ascii="Arial" w:hAnsi="Arial" w:cs="Arial"/>
                <w:color w:val="auto"/>
                <w:sz w:val="18"/>
                <w:szCs w:val="18"/>
              </w:rPr>
              <w:t>22BIS</w:t>
            </w:r>
            <w:r w:rsidRPr="00C90AB5">
              <w:rPr>
                <w:rFonts w:ascii="Arial" w:hAnsi="Arial" w:cs="Arial"/>
                <w:color w:val="auto"/>
                <w:sz w:val="18"/>
                <w:szCs w:val="18"/>
              </w:rPr>
              <w:t xml:space="preserve"> del Testo Unico DPR 327/2001</w:t>
            </w:r>
          </w:p>
          <w:p w14:paraId="62745A79" w14:textId="77777777" w:rsidR="0013394D" w:rsidRDefault="0013394D" w:rsidP="0013394D">
            <w:pPr>
              <w:pStyle w:val="TestoAnas"/>
              <w:spacing w:before="6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auto"/>
                <w:sz w:val="18"/>
                <w:szCs w:val="18"/>
              </w:rPr>
            </w:pPr>
            <w:r w:rsidRPr="001E3DBE">
              <w:rPr>
                <w:rFonts w:ascii="Arial" w:hAnsi="Arial" w:cs="Arial"/>
                <w:b/>
                <w:bCs/>
                <w:color w:val="auto"/>
                <w:sz w:val="18"/>
                <w:szCs w:val="18"/>
                <w:u w:val="single"/>
              </w:rPr>
              <w:t>Numero Ditte</w:t>
            </w:r>
            <w:r w:rsidRPr="001B6EC7">
              <w:rPr>
                <w:rFonts w:ascii="Arial" w:hAnsi="Arial" w:cs="Arial"/>
                <w:color w:val="auto"/>
                <w:sz w:val="18"/>
                <w:szCs w:val="18"/>
              </w:rPr>
              <w:t xml:space="preserve">: </w:t>
            </w:r>
            <w:r>
              <w:rPr>
                <w:rFonts w:ascii="Arial" w:hAnsi="Arial" w:cs="Arial"/>
                <w:color w:val="auto"/>
                <w:sz w:val="18"/>
                <w:szCs w:val="18"/>
              </w:rPr>
              <w:t>382</w:t>
            </w:r>
          </w:p>
          <w:p w14:paraId="24BFC03B" w14:textId="77777777" w:rsidR="0013394D" w:rsidRDefault="0013394D" w:rsidP="0013394D">
            <w:pPr>
              <w:pStyle w:val="TestoAnas"/>
              <w:spacing w:before="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1E3DBE">
              <w:rPr>
                <w:rFonts w:ascii="Arial" w:hAnsi="Arial" w:cs="Arial"/>
                <w:b/>
                <w:bCs/>
                <w:color w:val="auto"/>
                <w:sz w:val="18"/>
                <w:szCs w:val="18"/>
                <w:u w:val="single"/>
              </w:rPr>
              <w:t>Rideterminazione delle indennità rispetto a quanto previsto nella fase progettuale</w:t>
            </w:r>
            <w:r>
              <w:rPr>
                <w:rFonts w:ascii="Arial" w:hAnsi="Arial" w:cs="Arial"/>
                <w:color w:val="auto"/>
                <w:sz w:val="18"/>
                <w:szCs w:val="18"/>
              </w:rPr>
              <w:t>: 70</w:t>
            </w:r>
          </w:p>
          <w:p w14:paraId="6B3E5CF7" w14:textId="77777777" w:rsidR="0013394D" w:rsidRDefault="0013394D" w:rsidP="0013394D">
            <w:pPr>
              <w:pStyle w:val="TestoAnas"/>
              <w:spacing w:before="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1E3DBE">
              <w:rPr>
                <w:rFonts w:ascii="Arial" w:hAnsi="Arial" w:cs="Arial"/>
                <w:b/>
                <w:bCs/>
                <w:color w:val="auto"/>
                <w:sz w:val="18"/>
                <w:szCs w:val="18"/>
                <w:u w:val="single"/>
              </w:rPr>
              <w:t>Numero procedimenti ex art. 21 del TU</w:t>
            </w:r>
            <w:r w:rsidRPr="001B6EC7">
              <w:rPr>
                <w:rFonts w:ascii="Arial" w:hAnsi="Arial" w:cs="Arial"/>
                <w:b/>
                <w:bCs/>
                <w:color w:val="auto"/>
                <w:sz w:val="18"/>
                <w:szCs w:val="18"/>
              </w:rPr>
              <w:t xml:space="preserve"> (cfr. Terna dei Tecnici)</w:t>
            </w:r>
            <w:r>
              <w:rPr>
                <w:rFonts w:ascii="Arial" w:hAnsi="Arial" w:cs="Arial"/>
                <w:color w:val="auto"/>
                <w:sz w:val="18"/>
                <w:szCs w:val="18"/>
              </w:rPr>
              <w:t>: 6</w:t>
            </w:r>
            <w:r w:rsidRPr="000C3EF7">
              <w:rPr>
                <w:rFonts w:ascii="Arial" w:hAnsi="Arial" w:cs="Arial"/>
                <w:color w:val="auto"/>
                <w:sz w:val="18"/>
                <w:szCs w:val="18"/>
              </w:rPr>
              <w:t xml:space="preserve"> </w:t>
            </w:r>
          </w:p>
          <w:p w14:paraId="52815F26" w14:textId="77777777" w:rsidR="0013394D" w:rsidRDefault="0013394D" w:rsidP="0013394D">
            <w:pPr>
              <w:pStyle w:val="TestoAnas"/>
              <w:spacing w:before="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1B6EC7">
              <w:rPr>
                <w:rFonts w:ascii="Arial" w:hAnsi="Arial" w:cs="Arial"/>
                <w:color w:val="auto"/>
                <w:sz w:val="18"/>
                <w:szCs w:val="18"/>
              </w:rPr>
              <w:t>A seguito del Deposito delle Indennità le pratiche complete di allegati sono in corso di trasmissione alla Commissione provinciale espropri, per la determinazione dell’indennità definitiva di espropriazione</w:t>
            </w:r>
            <w:r>
              <w:rPr>
                <w:rFonts w:ascii="Arial" w:hAnsi="Arial" w:cs="Arial"/>
                <w:color w:val="auto"/>
                <w:sz w:val="18"/>
                <w:szCs w:val="18"/>
              </w:rPr>
              <w:t>.</w:t>
            </w:r>
          </w:p>
          <w:p w14:paraId="2507C5A1" w14:textId="482C128A" w:rsidR="00E50797" w:rsidRPr="00A12B1F" w:rsidRDefault="0013394D" w:rsidP="0013394D">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36526C">
              <w:rPr>
                <w:rFonts w:ascii="Arial" w:hAnsi="Arial" w:cs="Arial"/>
                <w:color w:val="auto"/>
                <w:sz w:val="18"/>
                <w:szCs w:val="18"/>
              </w:rPr>
              <w:t>Non si rilevano criticità</w:t>
            </w:r>
            <w:r>
              <w:rPr>
                <w:rFonts w:ascii="Arial" w:hAnsi="Arial" w:cs="Arial"/>
                <w:color w:val="auto"/>
                <w:sz w:val="18"/>
                <w:szCs w:val="18"/>
              </w:rPr>
              <w:t>.</w:t>
            </w:r>
          </w:p>
        </w:tc>
      </w:tr>
      <w:tr w:rsidR="00586148" w14:paraId="03C24451" w14:textId="77777777" w:rsidTr="00841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4" w:type="dxa"/>
            <w:tcBorders>
              <w:top w:val="single" w:sz="4" w:space="0" w:color="FFFFFF" w:themeColor="background1"/>
              <w:left w:val="double" w:sz="6" w:space="0" w:color="2F5496" w:themeColor="accent5" w:themeShade="BF"/>
              <w:bottom w:val="single" w:sz="4" w:space="0" w:color="FFFFFF" w:themeColor="background1"/>
              <w:right w:val="single" w:sz="6" w:space="0" w:color="FFFFFF" w:themeColor="background1"/>
            </w:tcBorders>
            <w:shd w:val="clear" w:color="auto" w:fill="C00000"/>
          </w:tcPr>
          <w:p w14:paraId="399317C9" w14:textId="07AE25A9" w:rsidR="00586148" w:rsidRPr="003139DE" w:rsidRDefault="0012181A" w:rsidP="008419D2">
            <w:pPr>
              <w:pStyle w:val="TestoAnas"/>
              <w:tabs>
                <w:tab w:val="clear" w:pos="560"/>
                <w:tab w:val="clear" w:pos="1120"/>
              </w:tabs>
              <w:spacing w:before="60" w:after="120" w:line="264" w:lineRule="auto"/>
              <w:ind w:left="318"/>
              <w:jc w:val="left"/>
              <w:rPr>
                <w:rFonts w:ascii="Arial" w:hAnsi="Arial" w:cs="Arial"/>
                <w:color w:val="FFFFFF" w:themeColor="background1"/>
                <w:sz w:val="18"/>
                <w:szCs w:val="18"/>
              </w:rPr>
            </w:pPr>
            <w:r>
              <w:rPr>
                <w:rFonts w:ascii="Arial" w:hAnsi="Arial" w:cs="Arial"/>
                <w:color w:val="FFFFFF" w:themeColor="background1"/>
                <w:sz w:val="18"/>
                <w:szCs w:val="18"/>
              </w:rPr>
              <w:t>……………..</w:t>
            </w:r>
            <w:r w:rsidR="00586148" w:rsidRPr="003139DE">
              <w:rPr>
                <w:rFonts w:ascii="Arial" w:hAnsi="Arial" w:cs="Arial"/>
                <w:color w:val="FFFFFF" w:themeColor="background1"/>
                <w:sz w:val="18"/>
                <w:szCs w:val="18"/>
              </w:rPr>
              <w:t xml:space="preserve"> </w:t>
            </w:r>
          </w:p>
        </w:tc>
        <w:tc>
          <w:tcPr>
            <w:tcW w:w="6662" w:type="dxa"/>
            <w:tcBorders>
              <w:top w:val="single" w:sz="4" w:space="0" w:color="FFFFFF" w:themeColor="background1"/>
              <w:left w:val="single" w:sz="6" w:space="0" w:color="FFFFFF" w:themeColor="background1"/>
              <w:bottom w:val="single" w:sz="4" w:space="0" w:color="FFFFFF" w:themeColor="background1"/>
              <w:right w:val="double" w:sz="6" w:space="0" w:color="2F5496" w:themeColor="accent5" w:themeShade="BF"/>
            </w:tcBorders>
            <w:shd w:val="clear" w:color="auto" w:fill="B4C6E7"/>
          </w:tcPr>
          <w:p w14:paraId="5F70C1A8" w14:textId="531D08CA" w:rsidR="00586148" w:rsidRPr="00A12B1F" w:rsidRDefault="00586148" w:rsidP="008419D2">
            <w:pPr>
              <w:pStyle w:val="TestoAnas"/>
              <w:spacing w:before="60" w:after="6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r>
      <w:tr w:rsidR="00586148" w14:paraId="2DDECEC1" w14:textId="77777777" w:rsidTr="008419D2">
        <w:trPr>
          <w:trHeight w:val="404"/>
        </w:trPr>
        <w:tc>
          <w:tcPr>
            <w:cnfStyle w:val="001000000000" w:firstRow="0" w:lastRow="0" w:firstColumn="1" w:lastColumn="0" w:oddVBand="0" w:evenVBand="0" w:oddHBand="0" w:evenHBand="0" w:firstRowFirstColumn="0" w:firstRowLastColumn="0" w:lastRowFirstColumn="0" w:lastRowLastColumn="0"/>
            <w:tcW w:w="2954" w:type="dxa"/>
            <w:tcBorders>
              <w:top w:val="single" w:sz="4" w:space="0" w:color="FFFFFF" w:themeColor="background1"/>
              <w:left w:val="double" w:sz="6" w:space="0" w:color="2F5496" w:themeColor="accent5" w:themeShade="BF"/>
              <w:bottom w:val="double" w:sz="6" w:space="0" w:color="2F5496" w:themeColor="accent5" w:themeShade="BF"/>
              <w:right w:val="single" w:sz="6" w:space="0" w:color="FFFFFF" w:themeColor="background1"/>
            </w:tcBorders>
            <w:shd w:val="clear" w:color="auto" w:fill="C00000"/>
          </w:tcPr>
          <w:p w14:paraId="4EC39BAF" w14:textId="61C0C467" w:rsidR="00586148" w:rsidRPr="003139DE" w:rsidRDefault="0012181A" w:rsidP="008419D2">
            <w:pPr>
              <w:pStyle w:val="TestoAnas"/>
              <w:tabs>
                <w:tab w:val="clear" w:pos="560"/>
                <w:tab w:val="clear" w:pos="1120"/>
              </w:tabs>
              <w:spacing w:before="60" w:after="120" w:line="264" w:lineRule="auto"/>
              <w:ind w:left="318"/>
              <w:jc w:val="left"/>
              <w:rPr>
                <w:rFonts w:ascii="Arial" w:hAnsi="Arial" w:cs="Arial"/>
                <w:color w:val="FFFFFF" w:themeColor="background1"/>
                <w:sz w:val="18"/>
                <w:szCs w:val="18"/>
              </w:rPr>
            </w:pPr>
            <w:r>
              <w:rPr>
                <w:rFonts w:ascii="Arial" w:hAnsi="Arial" w:cs="Arial"/>
                <w:color w:val="FFFFFF" w:themeColor="background1"/>
                <w:sz w:val="18"/>
                <w:szCs w:val="18"/>
              </w:rPr>
              <w:t>………………..</w:t>
            </w:r>
          </w:p>
        </w:tc>
        <w:tc>
          <w:tcPr>
            <w:tcW w:w="6662" w:type="dxa"/>
            <w:tcBorders>
              <w:top w:val="single" w:sz="4" w:space="0" w:color="FFFFFF" w:themeColor="background1"/>
              <w:left w:val="single" w:sz="6" w:space="0" w:color="FFFFFF" w:themeColor="background1"/>
              <w:bottom w:val="double" w:sz="6" w:space="0" w:color="2F5496" w:themeColor="accent5" w:themeShade="BF"/>
              <w:right w:val="double" w:sz="6" w:space="0" w:color="2F5496" w:themeColor="accent5" w:themeShade="BF"/>
            </w:tcBorders>
            <w:shd w:val="clear" w:color="auto" w:fill="D9E2F3"/>
          </w:tcPr>
          <w:p w14:paraId="4138749F" w14:textId="5DBC1285" w:rsidR="00586148" w:rsidRPr="00A12B1F" w:rsidRDefault="00586148" w:rsidP="008419D2">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r>
    </w:tbl>
    <w:p w14:paraId="252BF4D9" w14:textId="13EF282B" w:rsidR="00586148" w:rsidRDefault="00586148" w:rsidP="00963F19">
      <w:pPr>
        <w:pStyle w:val="TestoAnas"/>
        <w:spacing w:after="120" w:line="264" w:lineRule="auto"/>
        <w:rPr>
          <w:rFonts w:ascii="Arial" w:hAnsi="Arial" w:cs="Arial"/>
          <w:color w:val="auto"/>
        </w:rPr>
      </w:pPr>
    </w:p>
    <w:p w14:paraId="58E4C53A" w14:textId="5B6F171D" w:rsidR="0003384E" w:rsidRDefault="0003384E" w:rsidP="00963F19">
      <w:pPr>
        <w:pStyle w:val="TestoAnas"/>
        <w:spacing w:after="120" w:line="264" w:lineRule="auto"/>
        <w:rPr>
          <w:rFonts w:ascii="Arial" w:hAnsi="Arial" w:cs="Arial"/>
          <w:color w:val="auto"/>
        </w:rPr>
      </w:pPr>
    </w:p>
    <w:p w14:paraId="4FD69398" w14:textId="75E902CF" w:rsidR="0003384E" w:rsidRDefault="0003384E" w:rsidP="00963F19">
      <w:pPr>
        <w:pStyle w:val="TestoAnas"/>
        <w:spacing w:after="120" w:line="264" w:lineRule="auto"/>
        <w:rPr>
          <w:rFonts w:ascii="Arial" w:hAnsi="Arial" w:cs="Arial"/>
          <w:color w:val="auto"/>
        </w:rPr>
      </w:pPr>
    </w:p>
    <w:p w14:paraId="071DC22D" w14:textId="1BAEFF4F" w:rsidR="0003384E" w:rsidRDefault="0003384E" w:rsidP="00963F19">
      <w:pPr>
        <w:pStyle w:val="TestoAnas"/>
        <w:spacing w:after="120" w:line="264" w:lineRule="auto"/>
        <w:rPr>
          <w:rFonts w:ascii="Arial" w:hAnsi="Arial" w:cs="Arial"/>
          <w:color w:val="auto"/>
        </w:rPr>
      </w:pPr>
    </w:p>
    <w:tbl>
      <w:tblPr>
        <w:tblStyle w:val="Grigliatabella"/>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935"/>
      </w:tblGrid>
      <w:tr w:rsidR="00E900E1" w14:paraId="77ABF078" w14:textId="77777777" w:rsidTr="00586148">
        <w:tc>
          <w:tcPr>
            <w:tcW w:w="851" w:type="dxa"/>
          </w:tcPr>
          <w:p w14:paraId="7BB7B4F7" w14:textId="30B5636C" w:rsidR="00E900E1" w:rsidRDefault="00E900E1" w:rsidP="00E900E1">
            <w:pPr>
              <w:pStyle w:val="titolo2"/>
              <w:rPr>
                <w:color w:val="auto"/>
              </w:rPr>
            </w:pPr>
            <w:bookmarkStart w:id="10" w:name="_Toc187860474"/>
            <w:r>
              <w:lastRenderedPageBreak/>
              <w:t>ID 4</w:t>
            </w:r>
            <w:r w:rsidRPr="00C4771E">
              <w:t>A</w:t>
            </w:r>
            <w:bookmarkEnd w:id="10"/>
          </w:p>
        </w:tc>
        <w:tc>
          <w:tcPr>
            <w:tcW w:w="8935" w:type="dxa"/>
          </w:tcPr>
          <w:p w14:paraId="51A66635" w14:textId="6621A1BD" w:rsidR="00141D13" w:rsidRDefault="00D044BA" w:rsidP="00141D13">
            <w:pPr>
              <w:pStyle w:val="titolo2"/>
              <w:rPr>
                <w:color w:val="auto"/>
              </w:rPr>
            </w:pPr>
            <w:bookmarkStart w:id="11" w:name="_Toc187860475"/>
            <w:r w:rsidRPr="00D044BA">
              <w:t xml:space="preserve">Informativa circa le approvazioni delle varianti disposte, evidenziando </w:t>
            </w:r>
            <w:r w:rsidRPr="002B1F9C">
              <w:t>le motivazioni delle varianti adottate</w:t>
            </w:r>
            <w:r w:rsidRPr="00D044BA">
              <w:t xml:space="preserve"> </w:t>
            </w:r>
            <w:r w:rsidRPr="002B1F9C">
              <w:t>e quelle delle</w:t>
            </w:r>
            <w:r w:rsidRPr="00D044BA">
              <w:t xml:space="preserve"> deroghe esercitate</w:t>
            </w:r>
            <w:r w:rsidRPr="002B1F9C">
              <w:t>, nonché la sussistenza delle condizioni di compatibilità con i principi e le disposizioni inderogabili</w:t>
            </w:r>
            <w:r>
              <w:t>.</w:t>
            </w:r>
            <w:bookmarkEnd w:id="11"/>
          </w:p>
        </w:tc>
      </w:tr>
    </w:tbl>
    <w:p w14:paraId="58B202E6" w14:textId="77777777" w:rsidR="00253F61" w:rsidRDefault="00253F61" w:rsidP="00E526FD">
      <w:pPr>
        <w:pStyle w:val="TestoAnas"/>
        <w:spacing w:before="120" w:after="120" w:line="264" w:lineRule="auto"/>
        <w:rPr>
          <w:rFonts w:ascii="Arial" w:hAnsi="Arial" w:cs="Arial"/>
          <w:color w:val="auto"/>
          <w:highlight w:val="yellow"/>
        </w:rPr>
      </w:pPr>
    </w:p>
    <w:p w14:paraId="5E2999C4" w14:textId="7B1E6913" w:rsidR="0081022F" w:rsidRDefault="008D186E" w:rsidP="00E526FD">
      <w:pPr>
        <w:pStyle w:val="TestoAnas"/>
        <w:spacing w:before="120" w:after="120" w:line="264" w:lineRule="auto"/>
        <w:rPr>
          <w:rFonts w:ascii="Arial" w:hAnsi="Arial" w:cs="Arial"/>
          <w:color w:val="auto"/>
        </w:rPr>
      </w:pPr>
      <w:r w:rsidRPr="00DF4EDA">
        <w:rPr>
          <w:rFonts w:ascii="Arial" w:hAnsi="Arial" w:cs="Arial"/>
          <w:color w:val="auto"/>
        </w:rPr>
        <w:t>Nel corso dell’annualità 2024, non risultano approvazioni di varianti.</w:t>
      </w:r>
    </w:p>
    <w:p w14:paraId="7A4885D6" w14:textId="77777777" w:rsidR="0012181A" w:rsidRDefault="0012181A" w:rsidP="00E526FD">
      <w:pPr>
        <w:pStyle w:val="TestoAnas"/>
        <w:spacing w:before="120" w:after="120" w:line="264" w:lineRule="auto"/>
        <w:rPr>
          <w:rFonts w:ascii="Arial" w:hAnsi="Arial" w:cs="Arial"/>
          <w:color w:val="auto"/>
        </w:rPr>
      </w:pPr>
    </w:p>
    <w:tbl>
      <w:tblPr>
        <w:tblStyle w:val="Grigliatabella"/>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935"/>
      </w:tblGrid>
      <w:tr w:rsidR="00E900E1" w14:paraId="7B7F3A7F" w14:textId="77777777" w:rsidTr="00586148">
        <w:tc>
          <w:tcPr>
            <w:tcW w:w="851" w:type="dxa"/>
          </w:tcPr>
          <w:p w14:paraId="04D05F61" w14:textId="5652EC99" w:rsidR="00E900E1" w:rsidRDefault="00E900E1" w:rsidP="00A27EC8">
            <w:pPr>
              <w:pStyle w:val="titolo2"/>
              <w:rPr>
                <w:color w:val="auto"/>
              </w:rPr>
            </w:pPr>
            <w:bookmarkStart w:id="12" w:name="_Toc187860476"/>
            <w:bookmarkStart w:id="13" w:name="_Hlk182298664"/>
            <w:r>
              <w:t xml:space="preserve">ID </w:t>
            </w:r>
            <w:r w:rsidR="00D044BA" w:rsidRPr="00D044BA">
              <w:t>1B</w:t>
            </w:r>
            <w:bookmarkEnd w:id="12"/>
          </w:p>
        </w:tc>
        <w:tc>
          <w:tcPr>
            <w:tcW w:w="8935" w:type="dxa"/>
          </w:tcPr>
          <w:p w14:paraId="48E7B107" w14:textId="49220EA4" w:rsidR="00E900E1" w:rsidRDefault="00D044BA" w:rsidP="00A27EC8">
            <w:pPr>
              <w:pStyle w:val="titolo2"/>
              <w:rPr>
                <w:color w:val="auto"/>
              </w:rPr>
            </w:pPr>
            <w:bookmarkStart w:id="14" w:name="_Toc187860477"/>
            <w:r w:rsidRPr="00D044BA">
              <w:t>Informativa circa le determinazioni assunte in tema di ricorso alla procedura negoziata, evidenziando le finalità perseguite, le motivazioni delle deroghe esercitate, nonché la sussistenza delle condizioni di compatibilità con i principi e le disposizioni delle direttive di riferimento</w:t>
            </w:r>
            <w:r w:rsidR="00E900E1">
              <w:t>.</w:t>
            </w:r>
            <w:bookmarkEnd w:id="14"/>
          </w:p>
        </w:tc>
      </w:tr>
      <w:bookmarkEnd w:id="13"/>
    </w:tbl>
    <w:p w14:paraId="22F62EF2" w14:textId="77777777" w:rsidR="0081022F" w:rsidRDefault="0081022F" w:rsidP="000E06E5">
      <w:pPr>
        <w:pStyle w:val="TestoAnas"/>
        <w:spacing w:after="120" w:line="264" w:lineRule="auto"/>
        <w:rPr>
          <w:rFonts w:ascii="Arial" w:hAnsi="Arial" w:cs="Arial"/>
          <w:color w:val="auto"/>
        </w:rPr>
      </w:pPr>
    </w:p>
    <w:p w14:paraId="54A69E9B" w14:textId="4FAEE188" w:rsidR="000E06E5" w:rsidRDefault="000E06E5" w:rsidP="000E06E5">
      <w:pPr>
        <w:pStyle w:val="TestoAnas"/>
        <w:spacing w:after="120" w:line="264" w:lineRule="auto"/>
        <w:rPr>
          <w:rFonts w:ascii="Arial" w:hAnsi="Arial" w:cs="Arial"/>
          <w:color w:val="auto"/>
        </w:rPr>
      </w:pPr>
      <w:r>
        <w:rPr>
          <w:rFonts w:ascii="Arial" w:hAnsi="Arial" w:cs="Arial"/>
          <w:color w:val="auto"/>
        </w:rPr>
        <w:t xml:space="preserve">Nel corso dell’annualità 2024, non sono state assunte determinazioni </w:t>
      </w:r>
      <w:r w:rsidR="00141D13">
        <w:rPr>
          <w:rFonts w:ascii="Arial" w:hAnsi="Arial" w:cs="Arial"/>
          <w:color w:val="auto"/>
        </w:rPr>
        <w:t>commissariali volte a ricorrere a</w:t>
      </w:r>
      <w:r>
        <w:rPr>
          <w:rFonts w:ascii="Arial" w:hAnsi="Arial" w:cs="Arial"/>
          <w:color w:val="auto"/>
        </w:rPr>
        <w:t xml:space="preserve"> procedur</w:t>
      </w:r>
      <w:r w:rsidR="00141D13">
        <w:rPr>
          <w:rFonts w:ascii="Arial" w:hAnsi="Arial" w:cs="Arial"/>
          <w:color w:val="auto"/>
        </w:rPr>
        <w:t>e</w:t>
      </w:r>
      <w:r>
        <w:rPr>
          <w:rFonts w:ascii="Arial" w:hAnsi="Arial" w:cs="Arial"/>
          <w:color w:val="auto"/>
        </w:rPr>
        <w:t xml:space="preserve"> negoziat</w:t>
      </w:r>
      <w:r w:rsidR="00141D13">
        <w:rPr>
          <w:rFonts w:ascii="Arial" w:hAnsi="Arial" w:cs="Arial"/>
          <w:color w:val="auto"/>
        </w:rPr>
        <w:t>e</w:t>
      </w:r>
      <w:r>
        <w:rPr>
          <w:rFonts w:ascii="Arial" w:hAnsi="Arial" w:cs="Arial"/>
          <w:color w:val="auto"/>
        </w:rPr>
        <w:t xml:space="preserve">. </w:t>
      </w:r>
    </w:p>
    <w:p w14:paraId="5DEDD8CE" w14:textId="77777777" w:rsidR="00064BD0" w:rsidRDefault="00064BD0" w:rsidP="005753E7">
      <w:pPr>
        <w:pStyle w:val="TestoAnas"/>
        <w:spacing w:after="120" w:line="264" w:lineRule="auto"/>
        <w:rPr>
          <w:rFonts w:eastAsia="Times New Roman" w:cs="Calibri"/>
          <w:b/>
          <w:bCs/>
          <w:color w:val="000000"/>
        </w:rPr>
      </w:pPr>
    </w:p>
    <w:tbl>
      <w:tblPr>
        <w:tblStyle w:val="Grigliatabella"/>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935"/>
      </w:tblGrid>
      <w:tr w:rsidR="00064BD0" w14:paraId="27CD2C6F" w14:textId="77777777" w:rsidTr="00586148">
        <w:tc>
          <w:tcPr>
            <w:tcW w:w="851" w:type="dxa"/>
          </w:tcPr>
          <w:p w14:paraId="16F71163" w14:textId="42E5D253" w:rsidR="00064BD0" w:rsidRDefault="00873FC6" w:rsidP="00A27EC8">
            <w:pPr>
              <w:pStyle w:val="titolo2"/>
              <w:rPr>
                <w:color w:val="auto"/>
              </w:rPr>
            </w:pPr>
            <w:bookmarkStart w:id="15" w:name="_Toc187860478"/>
            <w:r>
              <w:t>ID 2</w:t>
            </w:r>
            <w:r w:rsidRPr="00D044BA">
              <w:t>B</w:t>
            </w:r>
            <w:bookmarkEnd w:id="15"/>
          </w:p>
        </w:tc>
        <w:tc>
          <w:tcPr>
            <w:tcW w:w="8935" w:type="dxa"/>
          </w:tcPr>
          <w:p w14:paraId="1F62AE80" w14:textId="3FFBB66B" w:rsidR="00064BD0" w:rsidRDefault="00873FC6" w:rsidP="00A27EC8">
            <w:pPr>
              <w:pStyle w:val="titolo2"/>
              <w:rPr>
                <w:color w:val="auto"/>
              </w:rPr>
            </w:pPr>
            <w:bookmarkStart w:id="16" w:name="_Toc187860479"/>
            <w:r w:rsidRPr="00D044BA">
              <w:t>Informativa circa le procedure negoziate e gli affidamenti diretti espletati dalla SA con riferimento a ciascun intervento oggetto di commissariamento, evidenziando le modalità e le procedure dalla stessa adottati per la scelta dei soggetti da consultare e la selezione dei contraenti, nonché delle valutazioni condotte in ordine al numero minimo di imprese invitate e le motivazioni di eventuali ricorsi ai termini ristretti per la presentazione offerte e/o al sopralluogo obbligatorio</w:t>
            </w:r>
            <w:r>
              <w:t>.</w:t>
            </w:r>
            <w:bookmarkEnd w:id="16"/>
          </w:p>
        </w:tc>
      </w:tr>
    </w:tbl>
    <w:p w14:paraId="15C7C100" w14:textId="77777777" w:rsidR="00253F61" w:rsidRDefault="00253F61" w:rsidP="00D32607">
      <w:pPr>
        <w:pStyle w:val="TestoAnas"/>
        <w:spacing w:after="120" w:line="264" w:lineRule="auto"/>
        <w:rPr>
          <w:rFonts w:ascii="Arial" w:hAnsi="Arial" w:cs="Arial"/>
          <w:color w:val="auto"/>
        </w:rPr>
      </w:pPr>
    </w:p>
    <w:p w14:paraId="5D33E099" w14:textId="10F157F3" w:rsidR="00D32607" w:rsidRPr="006028F5" w:rsidRDefault="00D32607" w:rsidP="00D32607">
      <w:pPr>
        <w:pStyle w:val="TestoAnas"/>
        <w:spacing w:after="120" w:line="264" w:lineRule="auto"/>
        <w:rPr>
          <w:rFonts w:ascii="Arial" w:hAnsi="Arial" w:cs="Arial"/>
          <w:color w:val="auto"/>
        </w:rPr>
      </w:pPr>
      <w:r w:rsidRPr="006028F5">
        <w:rPr>
          <w:rFonts w:ascii="Arial" w:hAnsi="Arial" w:cs="Arial"/>
          <w:color w:val="auto"/>
        </w:rPr>
        <w:t>Ai fini della gestione delle procedure di affidamento, Anas S.p.A. si è dotata di un’apposita regolamentazione interna, la cui principale disciplina con riferimento a quanto in esame, è costituita dalle Procedure Aziendali PA.AP.03 “Gestione degli Affidamenti - Procedura Negoziata” e PA.AP.06 “Gestione degli Affidamenti diretti”; oltre allo specifico Regolamento per la nomina delle commissioni giudicatrici.</w:t>
      </w:r>
    </w:p>
    <w:p w14:paraId="0E90AE79" w14:textId="6736E9EA" w:rsidR="006028F5" w:rsidRDefault="004F5FC8" w:rsidP="006028F5">
      <w:pPr>
        <w:pStyle w:val="TestoAnas"/>
        <w:spacing w:after="120" w:line="264" w:lineRule="auto"/>
        <w:rPr>
          <w:rFonts w:ascii="Arial" w:hAnsi="Arial" w:cs="Arial"/>
          <w:color w:val="auto"/>
        </w:rPr>
      </w:pPr>
      <w:r w:rsidRPr="00253F61">
        <w:rPr>
          <w:rFonts w:ascii="Arial" w:hAnsi="Arial" w:cs="Arial"/>
          <w:color w:val="auto"/>
        </w:rPr>
        <w:t xml:space="preserve">Ciò posto, </w:t>
      </w:r>
      <w:r w:rsidR="00253F61" w:rsidRPr="00253F61">
        <w:rPr>
          <w:rFonts w:ascii="Arial" w:hAnsi="Arial" w:cs="Arial"/>
          <w:color w:val="auto"/>
        </w:rPr>
        <w:t>n</w:t>
      </w:r>
      <w:r w:rsidR="006028F5" w:rsidRPr="00253F61">
        <w:rPr>
          <w:rFonts w:ascii="Arial" w:hAnsi="Arial" w:cs="Arial"/>
          <w:color w:val="auto"/>
        </w:rPr>
        <w:t>el corso dell’annualità 2024, per gli interventi di cui alla presente gestione commissariale, non sono state espletate procedure negoziate.</w:t>
      </w:r>
      <w:r w:rsidR="006028F5">
        <w:rPr>
          <w:rFonts w:ascii="Arial" w:hAnsi="Arial" w:cs="Arial"/>
          <w:color w:val="auto"/>
        </w:rPr>
        <w:t xml:space="preserve"> </w:t>
      </w:r>
    </w:p>
    <w:p w14:paraId="7E657072" w14:textId="5FFAD527" w:rsidR="00D32607" w:rsidRDefault="00253F61" w:rsidP="00D32607">
      <w:pPr>
        <w:pStyle w:val="TestoAnas"/>
        <w:spacing w:after="120" w:line="264" w:lineRule="auto"/>
        <w:rPr>
          <w:rFonts w:ascii="Arial" w:hAnsi="Arial" w:cs="Arial"/>
          <w:color w:val="auto"/>
        </w:rPr>
      </w:pPr>
      <w:r>
        <w:rPr>
          <w:rFonts w:ascii="Arial" w:hAnsi="Arial" w:cs="Arial"/>
          <w:color w:val="auto"/>
        </w:rPr>
        <w:t>Relativamente agli affidamenti diretti</w:t>
      </w:r>
      <w:r w:rsidR="00CD7922">
        <w:rPr>
          <w:rFonts w:ascii="Arial" w:hAnsi="Arial" w:cs="Arial"/>
          <w:color w:val="auto"/>
        </w:rPr>
        <w:t xml:space="preserve">, </w:t>
      </w:r>
      <w:r w:rsidR="00627278">
        <w:rPr>
          <w:rFonts w:ascii="Arial" w:hAnsi="Arial" w:cs="Arial"/>
          <w:color w:val="auto"/>
        </w:rPr>
        <w:t xml:space="preserve">sempre </w:t>
      </w:r>
      <w:r w:rsidR="00CD7922">
        <w:rPr>
          <w:rFonts w:ascii="Arial" w:hAnsi="Arial" w:cs="Arial"/>
          <w:color w:val="auto"/>
        </w:rPr>
        <w:t>n</w:t>
      </w:r>
      <w:r w:rsidR="00D32607">
        <w:rPr>
          <w:rFonts w:ascii="Arial" w:hAnsi="Arial" w:cs="Arial"/>
          <w:color w:val="auto"/>
        </w:rPr>
        <w:t xml:space="preserve">el corso dell’annualità 2024, per </w:t>
      </w:r>
      <w:r w:rsidR="00627278">
        <w:rPr>
          <w:rFonts w:ascii="Arial" w:hAnsi="Arial" w:cs="Arial"/>
          <w:color w:val="auto"/>
        </w:rPr>
        <w:t>la realizzazione delle opere commissariate</w:t>
      </w:r>
      <w:r>
        <w:rPr>
          <w:rFonts w:ascii="Arial" w:hAnsi="Arial" w:cs="Arial"/>
          <w:color w:val="auto"/>
        </w:rPr>
        <w:t xml:space="preserve"> si riportano di seguito le procedure perfezionate</w:t>
      </w:r>
      <w:r w:rsidR="00CD7922">
        <w:rPr>
          <w:rFonts w:ascii="Arial" w:hAnsi="Arial" w:cs="Arial"/>
          <w:color w:val="auto"/>
        </w:rPr>
        <w:t xml:space="preserve">. </w:t>
      </w:r>
      <w:r w:rsidR="00D32607">
        <w:rPr>
          <w:rFonts w:ascii="Arial" w:hAnsi="Arial" w:cs="Arial"/>
          <w:color w:val="auto"/>
        </w:rPr>
        <w:t xml:space="preserve"> </w:t>
      </w:r>
    </w:p>
    <w:p w14:paraId="44C8926F" w14:textId="77777777" w:rsidR="00627278" w:rsidRDefault="00627278" w:rsidP="00D32607">
      <w:pPr>
        <w:pStyle w:val="TestoAnas"/>
        <w:spacing w:after="120" w:line="264" w:lineRule="auto"/>
        <w:rPr>
          <w:rFonts w:ascii="Arial" w:hAnsi="Arial" w:cs="Arial"/>
          <w:color w:val="auto"/>
        </w:rPr>
      </w:pPr>
    </w:p>
    <w:tbl>
      <w:tblPr>
        <w:tblStyle w:val="Tabellagriglia5scura-colore5"/>
        <w:tblW w:w="10183" w:type="dxa"/>
        <w:tblLayout w:type="fixed"/>
        <w:tblLook w:val="04A0" w:firstRow="1" w:lastRow="0" w:firstColumn="1" w:lastColumn="0" w:noHBand="0" w:noVBand="1"/>
      </w:tblPr>
      <w:tblGrid>
        <w:gridCol w:w="2379"/>
        <w:gridCol w:w="1851"/>
        <w:gridCol w:w="1276"/>
        <w:gridCol w:w="1155"/>
        <w:gridCol w:w="2105"/>
        <w:gridCol w:w="1417"/>
      </w:tblGrid>
      <w:tr w:rsidR="0097426B" w:rsidRPr="00781180" w14:paraId="0319341C" w14:textId="578BE44D" w:rsidTr="0061338D">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379" w:type="dxa"/>
            <w:tcBorders>
              <w:top w:val="double" w:sz="6" w:space="0" w:color="2F5496" w:themeColor="accent5" w:themeShade="BF"/>
              <w:left w:val="double" w:sz="6" w:space="0" w:color="2F5496" w:themeColor="accent5" w:themeShade="BF"/>
              <w:bottom w:val="double" w:sz="6" w:space="0" w:color="2F5496" w:themeColor="accent5" w:themeShade="BF"/>
              <w:right w:val="single" w:sz="4" w:space="0" w:color="2F5496" w:themeColor="accent5" w:themeShade="BF"/>
            </w:tcBorders>
            <w:shd w:val="clear" w:color="auto" w:fill="FFF2CC" w:themeFill="accent4" w:themeFillTint="33"/>
          </w:tcPr>
          <w:p w14:paraId="1497BF83" w14:textId="77777777" w:rsidR="0097426B" w:rsidRPr="00781180" w:rsidRDefault="0097426B" w:rsidP="0097426B">
            <w:pPr>
              <w:spacing w:before="60" w:after="60" w:line="240" w:lineRule="auto"/>
              <w:ind w:firstLine="0"/>
              <w:rPr>
                <w:rFonts w:asciiTheme="minorHAnsi" w:eastAsia="Times New Roman" w:hAnsiTheme="minorHAnsi" w:cstheme="minorHAnsi"/>
                <w:b/>
                <w:bCs/>
                <w:color w:val="C00000"/>
                <w:sz w:val="20"/>
                <w:szCs w:val="20"/>
                <w:lang w:eastAsia="it-IT"/>
              </w:rPr>
            </w:pPr>
            <w:r w:rsidRPr="00781180">
              <w:rPr>
                <w:rFonts w:asciiTheme="minorHAnsi" w:eastAsia="Times New Roman" w:hAnsiTheme="minorHAnsi" w:cstheme="minorHAnsi"/>
                <w:b/>
                <w:bCs/>
                <w:color w:val="C00000"/>
                <w:sz w:val="20"/>
                <w:szCs w:val="20"/>
                <w:lang w:eastAsia="it-IT"/>
              </w:rPr>
              <w:t>INTERVENTO</w:t>
            </w:r>
          </w:p>
        </w:tc>
        <w:tc>
          <w:tcPr>
            <w:tcW w:w="1851" w:type="dxa"/>
            <w:tcBorders>
              <w:top w:val="double" w:sz="6" w:space="0" w:color="2F5496" w:themeColor="accent5" w:themeShade="BF"/>
              <w:left w:val="single" w:sz="4" w:space="0" w:color="2F5496" w:themeColor="accent5" w:themeShade="BF"/>
              <w:bottom w:val="double" w:sz="6" w:space="0" w:color="2F5496" w:themeColor="accent5" w:themeShade="BF"/>
              <w:right w:val="single" w:sz="4" w:space="0" w:color="auto"/>
            </w:tcBorders>
            <w:shd w:val="clear" w:color="auto" w:fill="FFF2CC" w:themeFill="accent4" w:themeFillTint="33"/>
          </w:tcPr>
          <w:p w14:paraId="1C9ACAA6" w14:textId="42FDEAE9" w:rsidR="0097426B" w:rsidRPr="0097426B" w:rsidRDefault="0097426B" w:rsidP="0097426B">
            <w:pPr>
              <w:spacing w:before="60" w:after="60" w:line="240" w:lineRule="auto"/>
              <w:ind w:firstLine="0"/>
              <w:jc w:val="center"/>
              <w:cnfStyle w:val="100000000000" w:firstRow="1" w:lastRow="0" w:firstColumn="0" w:lastColumn="0" w:oddVBand="0" w:evenVBand="0" w:oddHBand="0" w:evenHBand="0" w:firstRowFirstColumn="0" w:firstRowLastColumn="0" w:lastRowFirstColumn="0" w:lastRowLastColumn="0"/>
              <w:rPr>
                <w:rFonts w:eastAsia="Times New Roman" w:cs="Calibri"/>
                <w:b/>
                <w:bCs/>
                <w:color w:val="C00000"/>
                <w:sz w:val="20"/>
                <w:szCs w:val="20"/>
                <w:lang w:eastAsia="it-IT"/>
              </w:rPr>
            </w:pPr>
            <w:r w:rsidRPr="0097426B">
              <w:rPr>
                <w:rFonts w:eastAsia="Times New Roman" w:cs="Calibri"/>
                <w:b/>
                <w:bCs/>
                <w:color w:val="C00000"/>
                <w:sz w:val="20"/>
                <w:szCs w:val="20"/>
                <w:lang w:eastAsia="it-IT"/>
              </w:rPr>
              <w:t>Oggetto</w:t>
            </w:r>
          </w:p>
        </w:tc>
        <w:tc>
          <w:tcPr>
            <w:tcW w:w="1276" w:type="dxa"/>
            <w:tcBorders>
              <w:top w:val="double" w:sz="6" w:space="0" w:color="2F5496" w:themeColor="accent5" w:themeShade="BF"/>
              <w:left w:val="single" w:sz="4" w:space="0" w:color="auto"/>
              <w:bottom w:val="double" w:sz="6" w:space="0" w:color="2F5496" w:themeColor="accent5" w:themeShade="BF"/>
              <w:right w:val="single" w:sz="4" w:space="0" w:color="auto"/>
            </w:tcBorders>
            <w:shd w:val="clear" w:color="auto" w:fill="FFF2CC" w:themeFill="accent4" w:themeFillTint="33"/>
          </w:tcPr>
          <w:p w14:paraId="795D15C6" w14:textId="38798BAB" w:rsidR="0097426B" w:rsidRPr="002C0BEF" w:rsidRDefault="0097426B" w:rsidP="0097426B">
            <w:pPr>
              <w:spacing w:before="60" w:after="6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C00000"/>
                <w:sz w:val="20"/>
                <w:szCs w:val="20"/>
                <w:lang w:eastAsia="it-IT"/>
              </w:rPr>
            </w:pPr>
            <w:r>
              <w:rPr>
                <w:rFonts w:eastAsia="Times New Roman" w:cs="Calibri"/>
                <w:b/>
                <w:bCs/>
                <w:color w:val="C00000"/>
                <w:sz w:val="20"/>
                <w:szCs w:val="20"/>
                <w:lang w:eastAsia="it-IT"/>
              </w:rPr>
              <w:t>Importo</w:t>
            </w:r>
          </w:p>
        </w:tc>
        <w:tc>
          <w:tcPr>
            <w:tcW w:w="1155" w:type="dxa"/>
            <w:tcBorders>
              <w:top w:val="double" w:sz="6" w:space="0" w:color="2F5496" w:themeColor="accent5" w:themeShade="BF"/>
              <w:left w:val="single" w:sz="4" w:space="0" w:color="auto"/>
              <w:bottom w:val="double" w:sz="6" w:space="0" w:color="2F5496" w:themeColor="accent5" w:themeShade="BF"/>
              <w:right w:val="single" w:sz="4" w:space="0" w:color="auto"/>
            </w:tcBorders>
            <w:shd w:val="clear" w:color="auto" w:fill="FFF2CC" w:themeFill="accent4" w:themeFillTint="33"/>
          </w:tcPr>
          <w:p w14:paraId="7E230200" w14:textId="7320EA36" w:rsidR="0097426B" w:rsidRDefault="0097426B" w:rsidP="0097426B">
            <w:pPr>
              <w:spacing w:before="60" w:after="60" w:line="240" w:lineRule="auto"/>
              <w:ind w:firstLine="0"/>
              <w:jc w:val="center"/>
              <w:cnfStyle w:val="100000000000" w:firstRow="1" w:lastRow="0" w:firstColumn="0" w:lastColumn="0" w:oddVBand="0" w:evenVBand="0" w:oddHBand="0" w:evenHBand="0" w:firstRowFirstColumn="0" w:firstRowLastColumn="0" w:lastRowFirstColumn="0" w:lastRowLastColumn="0"/>
              <w:rPr>
                <w:rFonts w:eastAsia="Times New Roman" w:cs="Calibri"/>
                <w:b/>
                <w:bCs/>
                <w:color w:val="C00000"/>
                <w:sz w:val="20"/>
                <w:szCs w:val="20"/>
                <w:lang w:eastAsia="it-IT"/>
              </w:rPr>
            </w:pPr>
            <w:r>
              <w:rPr>
                <w:rFonts w:eastAsia="Times New Roman" w:cs="Calibri"/>
                <w:b/>
                <w:bCs/>
                <w:color w:val="C00000"/>
                <w:sz w:val="20"/>
                <w:szCs w:val="20"/>
                <w:lang w:eastAsia="it-IT"/>
              </w:rPr>
              <w:t>C</w:t>
            </w:r>
            <w:r w:rsidRPr="00406683">
              <w:rPr>
                <w:rFonts w:eastAsia="Times New Roman" w:cs="Calibri"/>
                <w:b/>
                <w:bCs/>
                <w:color w:val="C00000"/>
                <w:sz w:val="20"/>
                <w:szCs w:val="20"/>
                <w:lang w:eastAsia="it-IT"/>
              </w:rPr>
              <w:t>riterio aggiudicazione</w:t>
            </w:r>
          </w:p>
        </w:tc>
        <w:tc>
          <w:tcPr>
            <w:tcW w:w="2105" w:type="dxa"/>
            <w:tcBorders>
              <w:top w:val="double" w:sz="6" w:space="0" w:color="2F5496" w:themeColor="accent5" w:themeShade="BF"/>
              <w:left w:val="single" w:sz="4" w:space="0" w:color="auto"/>
              <w:bottom w:val="double" w:sz="6" w:space="0" w:color="2F5496" w:themeColor="accent5" w:themeShade="BF"/>
              <w:right w:val="single" w:sz="4" w:space="0" w:color="auto"/>
            </w:tcBorders>
            <w:shd w:val="clear" w:color="auto" w:fill="FFF2CC" w:themeFill="accent4" w:themeFillTint="33"/>
          </w:tcPr>
          <w:p w14:paraId="26F0B332" w14:textId="5C0A1153" w:rsidR="0097426B" w:rsidRDefault="0097426B" w:rsidP="0097426B">
            <w:pPr>
              <w:spacing w:before="60" w:after="60" w:line="240" w:lineRule="auto"/>
              <w:ind w:firstLine="0"/>
              <w:jc w:val="center"/>
              <w:cnfStyle w:val="100000000000" w:firstRow="1" w:lastRow="0" w:firstColumn="0" w:lastColumn="0" w:oddVBand="0" w:evenVBand="0" w:oddHBand="0" w:evenHBand="0" w:firstRowFirstColumn="0" w:firstRowLastColumn="0" w:lastRowFirstColumn="0" w:lastRowLastColumn="0"/>
              <w:rPr>
                <w:rFonts w:eastAsia="Times New Roman" w:cs="Calibri"/>
                <w:b/>
                <w:bCs/>
                <w:color w:val="C00000"/>
                <w:sz w:val="20"/>
                <w:szCs w:val="20"/>
                <w:lang w:eastAsia="it-IT"/>
              </w:rPr>
            </w:pPr>
            <w:r w:rsidRPr="00406683">
              <w:rPr>
                <w:rFonts w:eastAsia="Times New Roman" w:cs="Calibri"/>
                <w:b/>
                <w:bCs/>
                <w:color w:val="C00000"/>
                <w:sz w:val="20"/>
                <w:szCs w:val="20"/>
                <w:lang w:eastAsia="it-IT"/>
              </w:rPr>
              <w:t>Criteri scelta dei soggetti da consultare</w:t>
            </w:r>
          </w:p>
        </w:tc>
        <w:tc>
          <w:tcPr>
            <w:tcW w:w="1417" w:type="dxa"/>
            <w:tcBorders>
              <w:top w:val="double" w:sz="6" w:space="0" w:color="2F5496" w:themeColor="accent5" w:themeShade="BF"/>
              <w:left w:val="single" w:sz="4" w:space="0" w:color="auto"/>
              <w:bottom w:val="double" w:sz="6" w:space="0" w:color="2F5496" w:themeColor="accent5" w:themeShade="BF"/>
              <w:right w:val="double" w:sz="6" w:space="0" w:color="2F5496" w:themeColor="accent5" w:themeShade="BF"/>
            </w:tcBorders>
            <w:shd w:val="clear" w:color="auto" w:fill="FFF2CC" w:themeFill="accent4" w:themeFillTint="33"/>
          </w:tcPr>
          <w:p w14:paraId="2CC25410" w14:textId="1A2D6C17" w:rsidR="0097426B" w:rsidRPr="00406683" w:rsidRDefault="0097426B" w:rsidP="0097426B">
            <w:pPr>
              <w:spacing w:before="60" w:after="60" w:line="240" w:lineRule="auto"/>
              <w:ind w:firstLine="0"/>
              <w:jc w:val="center"/>
              <w:cnfStyle w:val="100000000000" w:firstRow="1" w:lastRow="0" w:firstColumn="0" w:lastColumn="0" w:oddVBand="0" w:evenVBand="0" w:oddHBand="0" w:evenHBand="0" w:firstRowFirstColumn="0" w:firstRowLastColumn="0" w:lastRowFirstColumn="0" w:lastRowLastColumn="0"/>
              <w:rPr>
                <w:rFonts w:eastAsia="Times New Roman" w:cs="Calibri"/>
                <w:b/>
                <w:bCs/>
                <w:color w:val="C00000"/>
                <w:sz w:val="20"/>
                <w:szCs w:val="20"/>
                <w:lang w:eastAsia="it-IT"/>
              </w:rPr>
            </w:pPr>
            <w:r w:rsidRPr="00406683">
              <w:rPr>
                <w:rFonts w:eastAsia="Times New Roman" w:cs="Calibri"/>
                <w:b/>
                <w:bCs/>
                <w:color w:val="C00000"/>
                <w:sz w:val="20"/>
                <w:szCs w:val="20"/>
                <w:lang w:eastAsia="it-IT"/>
              </w:rPr>
              <w:t>N. Operatori economici consultati e relative motivazioni</w:t>
            </w:r>
          </w:p>
        </w:tc>
      </w:tr>
      <w:tr w:rsidR="0012181A" w14:paraId="1C2DA096" w14:textId="361FA77B" w:rsidTr="006133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9" w:type="dxa"/>
            <w:tcBorders>
              <w:top w:val="double" w:sz="6" w:space="0" w:color="2F5496" w:themeColor="accent5" w:themeShade="BF"/>
              <w:left w:val="double" w:sz="6" w:space="0" w:color="2F5496" w:themeColor="accent5" w:themeShade="BF"/>
              <w:bottom w:val="single" w:sz="4" w:space="0" w:color="FFFFFF" w:themeColor="background1"/>
              <w:right w:val="single" w:sz="6" w:space="0" w:color="FFFFFF" w:themeColor="background1"/>
            </w:tcBorders>
            <w:shd w:val="clear" w:color="auto" w:fill="C00000"/>
          </w:tcPr>
          <w:p w14:paraId="78F0CE4A" w14:textId="04381C8E" w:rsidR="0012181A" w:rsidRPr="0061338D" w:rsidRDefault="0061338D" w:rsidP="0012181A">
            <w:pPr>
              <w:numPr>
                <w:ilvl w:val="0"/>
                <w:numId w:val="17"/>
              </w:numPr>
              <w:tabs>
                <w:tab w:val="left" w:pos="316"/>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line="264" w:lineRule="auto"/>
              <w:ind w:left="300" w:hanging="284"/>
              <w:rPr>
                <w:rFonts w:ascii="Arial" w:eastAsia="Times" w:hAnsi="Arial" w:cs="Arial"/>
                <w:b/>
                <w:bCs/>
                <w:lang w:eastAsia="it-IT"/>
              </w:rPr>
            </w:pPr>
            <w:r w:rsidRPr="0061338D">
              <w:rPr>
                <w:rFonts w:ascii="Arial" w:hAnsi="Arial" w:cs="Arial"/>
                <w:b/>
                <w:bCs/>
                <w:sz w:val="20"/>
                <w:szCs w:val="20"/>
                <w:u w:val="single"/>
              </w:rPr>
              <w:t>PA83 - S.S. 626 “della Valle del Salso” lotti 7 e 8 e completamento della tangenziale di Gela</w:t>
            </w:r>
          </w:p>
        </w:tc>
        <w:tc>
          <w:tcPr>
            <w:tcW w:w="1851" w:type="dxa"/>
            <w:tcBorders>
              <w:top w:val="double" w:sz="6" w:space="0" w:color="2F5496" w:themeColor="accent5" w:themeShade="BF"/>
              <w:left w:val="single" w:sz="6" w:space="0" w:color="FFFFFF" w:themeColor="background1"/>
              <w:bottom w:val="single" w:sz="4" w:space="0" w:color="FFFFFF" w:themeColor="background1"/>
              <w:right w:val="single" w:sz="4" w:space="0" w:color="auto"/>
            </w:tcBorders>
            <w:shd w:val="clear" w:color="auto" w:fill="D9E2F3"/>
          </w:tcPr>
          <w:p w14:paraId="4926EEF6" w14:textId="48071784" w:rsidR="0012181A" w:rsidRPr="0061338D" w:rsidRDefault="0061338D" w:rsidP="0012181A">
            <w:pPr>
              <w:pStyle w:val="TestoAnas"/>
              <w:spacing w:after="120" w:line="264" w:lineRule="auto"/>
              <w:cnfStyle w:val="000000100000" w:firstRow="0" w:lastRow="0" w:firstColumn="0" w:lastColumn="0" w:oddVBand="0" w:evenVBand="0" w:oddHBand="1" w:evenHBand="0" w:firstRowFirstColumn="0" w:firstRowLastColumn="0" w:lastRowFirstColumn="0" w:lastRowLastColumn="0"/>
              <w:rPr>
                <w:rFonts w:ascii="Arial" w:hAnsi="Arial" w:cs="Arial"/>
                <w:b/>
                <w:bCs/>
                <w:color w:val="auto"/>
                <w:sz w:val="16"/>
                <w:szCs w:val="16"/>
              </w:rPr>
            </w:pPr>
            <w:r w:rsidRPr="0061338D">
              <w:rPr>
                <w:sz w:val="16"/>
                <w:szCs w:val="16"/>
              </w:rPr>
              <w:t>Prestazione di Servizi di supporto tecnico-amministrativo alle attività dell’U.O. Espropri della ST Sicilia per le attività di immissione in possesso, consistenza e picchettamento delle aree interessate dai lavori in oggetto.</w:t>
            </w:r>
          </w:p>
        </w:tc>
        <w:tc>
          <w:tcPr>
            <w:tcW w:w="1276" w:type="dxa"/>
            <w:tcBorders>
              <w:top w:val="double" w:sz="6" w:space="0" w:color="2F5496" w:themeColor="accent5" w:themeShade="BF"/>
              <w:left w:val="single" w:sz="4" w:space="0" w:color="auto"/>
              <w:bottom w:val="single" w:sz="4" w:space="0" w:color="FFFFFF" w:themeColor="background1"/>
              <w:right w:val="single" w:sz="4" w:space="0" w:color="auto"/>
            </w:tcBorders>
            <w:shd w:val="clear" w:color="auto" w:fill="D9E2F3"/>
          </w:tcPr>
          <w:p w14:paraId="75AA2A81" w14:textId="7942251D" w:rsidR="0012181A" w:rsidRPr="0061338D" w:rsidRDefault="0061338D" w:rsidP="0012181A">
            <w:pPr>
              <w:pStyle w:val="TestoAnas"/>
              <w:spacing w:after="120" w:line="264" w:lineRule="auto"/>
              <w:cnfStyle w:val="000000100000" w:firstRow="0" w:lastRow="0" w:firstColumn="0" w:lastColumn="0" w:oddVBand="0" w:evenVBand="0" w:oddHBand="1" w:evenHBand="0" w:firstRowFirstColumn="0" w:firstRowLastColumn="0" w:lastRowFirstColumn="0" w:lastRowLastColumn="0"/>
              <w:rPr>
                <w:rFonts w:ascii="Arial" w:hAnsi="Arial" w:cs="Arial"/>
                <w:b/>
                <w:bCs/>
                <w:color w:val="auto"/>
                <w:sz w:val="16"/>
                <w:szCs w:val="16"/>
              </w:rPr>
            </w:pPr>
            <w:r w:rsidRPr="0061338D">
              <w:rPr>
                <w:sz w:val="16"/>
                <w:szCs w:val="16"/>
              </w:rPr>
              <w:t>€ 59.202,21, di cui € 56.925,20 per servizi ed € 2.277,01 per oneri previdenziali al 4% oltre oneri IVA come per legge</w:t>
            </w:r>
          </w:p>
        </w:tc>
        <w:tc>
          <w:tcPr>
            <w:tcW w:w="1155" w:type="dxa"/>
            <w:tcBorders>
              <w:top w:val="double" w:sz="6" w:space="0" w:color="2F5496" w:themeColor="accent5" w:themeShade="BF"/>
              <w:left w:val="single" w:sz="4" w:space="0" w:color="auto"/>
              <w:bottom w:val="single" w:sz="4" w:space="0" w:color="FFFFFF" w:themeColor="background1"/>
              <w:right w:val="single" w:sz="4" w:space="0" w:color="auto"/>
            </w:tcBorders>
            <w:shd w:val="clear" w:color="auto" w:fill="D9E2F3"/>
          </w:tcPr>
          <w:p w14:paraId="39D8D043" w14:textId="7E198904" w:rsidR="0012181A" w:rsidRPr="00A12B1F" w:rsidRDefault="0061338D" w:rsidP="0012181A">
            <w:pPr>
              <w:pStyle w:val="TestoAnas"/>
              <w:spacing w:after="120" w:line="264" w:lineRule="auto"/>
              <w:cnfStyle w:val="000000100000" w:firstRow="0" w:lastRow="0" w:firstColumn="0" w:lastColumn="0" w:oddVBand="0" w:evenVBand="0" w:oddHBand="1" w:evenHBand="0" w:firstRowFirstColumn="0" w:firstRowLastColumn="0" w:lastRowFirstColumn="0" w:lastRowLastColumn="0"/>
              <w:rPr>
                <w:rFonts w:ascii="Arial" w:hAnsi="Arial" w:cs="Arial"/>
                <w:b/>
                <w:bCs/>
                <w:color w:val="auto"/>
                <w:sz w:val="18"/>
                <w:szCs w:val="18"/>
              </w:rPr>
            </w:pPr>
            <w:r w:rsidRPr="0061338D">
              <w:rPr>
                <w:sz w:val="16"/>
                <w:szCs w:val="16"/>
              </w:rPr>
              <w:t>Minor prezzo</w:t>
            </w:r>
            <w:r>
              <w:rPr>
                <w:rFonts w:ascii="Arial" w:hAnsi="Arial" w:cs="Arial"/>
                <w:b/>
                <w:bCs/>
                <w:color w:val="auto"/>
                <w:sz w:val="18"/>
                <w:szCs w:val="18"/>
              </w:rPr>
              <w:t xml:space="preserve"> </w:t>
            </w:r>
          </w:p>
        </w:tc>
        <w:tc>
          <w:tcPr>
            <w:tcW w:w="2105" w:type="dxa"/>
            <w:tcBorders>
              <w:top w:val="double" w:sz="6" w:space="0" w:color="2F5496" w:themeColor="accent5" w:themeShade="BF"/>
              <w:left w:val="single" w:sz="4" w:space="0" w:color="auto"/>
              <w:bottom w:val="single" w:sz="4" w:space="0" w:color="FFFFFF" w:themeColor="background1"/>
              <w:right w:val="single" w:sz="4" w:space="0" w:color="auto"/>
            </w:tcBorders>
            <w:shd w:val="clear" w:color="auto" w:fill="D9E2F3"/>
          </w:tcPr>
          <w:p w14:paraId="47126429" w14:textId="65C43409" w:rsidR="0012181A" w:rsidRPr="0061338D" w:rsidRDefault="0061338D" w:rsidP="0012181A">
            <w:pPr>
              <w:pStyle w:val="TestoAnas"/>
              <w:spacing w:after="120" w:line="264" w:lineRule="auto"/>
              <w:cnfStyle w:val="000000100000" w:firstRow="0" w:lastRow="0" w:firstColumn="0" w:lastColumn="0" w:oddVBand="0" w:evenVBand="0" w:oddHBand="1" w:evenHBand="0" w:firstRowFirstColumn="0" w:firstRowLastColumn="0" w:lastRowFirstColumn="0" w:lastRowLastColumn="0"/>
              <w:rPr>
                <w:rFonts w:ascii="Arial" w:hAnsi="Arial" w:cs="Arial"/>
                <w:b/>
                <w:bCs/>
                <w:color w:val="auto"/>
                <w:sz w:val="16"/>
                <w:szCs w:val="16"/>
              </w:rPr>
            </w:pPr>
            <w:r w:rsidRPr="0061338D">
              <w:rPr>
                <w:sz w:val="16"/>
                <w:szCs w:val="16"/>
              </w:rPr>
              <w:t>Gli operatori economici invitati sono stati selezionati tra i soggetti iscritti nell’elenco degli Operatori Economici Qualificati di ANAS in base al principio di rotazione e per la tipologia di lavori/servizi da affidare</w:t>
            </w:r>
          </w:p>
        </w:tc>
        <w:tc>
          <w:tcPr>
            <w:tcW w:w="1417" w:type="dxa"/>
            <w:tcBorders>
              <w:top w:val="double" w:sz="6" w:space="0" w:color="2F5496" w:themeColor="accent5" w:themeShade="BF"/>
              <w:left w:val="single" w:sz="4" w:space="0" w:color="auto"/>
              <w:bottom w:val="single" w:sz="4" w:space="0" w:color="FFFFFF" w:themeColor="background1"/>
              <w:right w:val="double" w:sz="6" w:space="0" w:color="2F5496" w:themeColor="accent5" w:themeShade="BF"/>
            </w:tcBorders>
            <w:shd w:val="clear" w:color="auto" w:fill="D9E2F3"/>
          </w:tcPr>
          <w:p w14:paraId="7768DFF7" w14:textId="29448B97" w:rsidR="0012181A" w:rsidRPr="0061338D" w:rsidRDefault="0061338D" w:rsidP="0012181A">
            <w:pPr>
              <w:pStyle w:val="TestoAnas"/>
              <w:spacing w:after="120" w:line="264" w:lineRule="auto"/>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61338D">
              <w:rPr>
                <w:sz w:val="16"/>
                <w:szCs w:val="16"/>
              </w:rPr>
              <w:t>n.</w:t>
            </w:r>
            <w:r w:rsidR="00253F61">
              <w:rPr>
                <w:sz w:val="16"/>
                <w:szCs w:val="16"/>
              </w:rPr>
              <w:t xml:space="preserve"> </w:t>
            </w:r>
            <w:r w:rsidRPr="0061338D">
              <w:rPr>
                <w:sz w:val="16"/>
                <w:szCs w:val="16"/>
              </w:rPr>
              <w:t>5</w:t>
            </w:r>
            <w:r w:rsidR="00253F61">
              <w:rPr>
                <w:sz w:val="16"/>
                <w:szCs w:val="16"/>
              </w:rPr>
              <w:t xml:space="preserve"> </w:t>
            </w:r>
          </w:p>
        </w:tc>
      </w:tr>
      <w:tr w:rsidR="0012181A" w14:paraId="4C57F2D8" w14:textId="0D64EF1C" w:rsidTr="0061338D">
        <w:tc>
          <w:tcPr>
            <w:cnfStyle w:val="001000000000" w:firstRow="0" w:lastRow="0" w:firstColumn="1" w:lastColumn="0" w:oddVBand="0" w:evenVBand="0" w:oddHBand="0" w:evenHBand="0" w:firstRowFirstColumn="0" w:firstRowLastColumn="0" w:lastRowFirstColumn="0" w:lastRowLastColumn="0"/>
            <w:tcW w:w="2379" w:type="dxa"/>
            <w:tcBorders>
              <w:top w:val="single" w:sz="4" w:space="0" w:color="FFFFFF" w:themeColor="background1"/>
              <w:left w:val="double" w:sz="6" w:space="0" w:color="2F5496" w:themeColor="accent5" w:themeShade="BF"/>
              <w:bottom w:val="single" w:sz="4" w:space="0" w:color="FFFFFF" w:themeColor="background1"/>
              <w:right w:val="single" w:sz="6" w:space="0" w:color="FFFFFF" w:themeColor="background1"/>
            </w:tcBorders>
            <w:shd w:val="clear" w:color="auto" w:fill="C00000"/>
          </w:tcPr>
          <w:p w14:paraId="1D764893" w14:textId="69159ED1" w:rsidR="0012181A" w:rsidRPr="00AC6AE3" w:rsidRDefault="0061338D" w:rsidP="00AC6AE3">
            <w:pPr>
              <w:numPr>
                <w:ilvl w:val="0"/>
                <w:numId w:val="17"/>
              </w:numPr>
              <w:tabs>
                <w:tab w:val="left" w:pos="316"/>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line="264" w:lineRule="auto"/>
              <w:ind w:left="300" w:hanging="284"/>
              <w:rPr>
                <w:rFonts w:ascii="Arial" w:hAnsi="Arial" w:cs="Arial"/>
                <w:b/>
                <w:bCs/>
                <w:sz w:val="20"/>
                <w:szCs w:val="20"/>
                <w:u w:val="single"/>
              </w:rPr>
            </w:pPr>
            <w:r w:rsidRPr="00AC6AE3">
              <w:rPr>
                <w:rFonts w:ascii="Arial" w:hAnsi="Arial" w:cs="Arial"/>
                <w:b/>
                <w:bCs/>
                <w:sz w:val="20"/>
                <w:szCs w:val="20"/>
                <w:u w:val="single"/>
              </w:rPr>
              <w:lastRenderedPageBreak/>
              <w:t xml:space="preserve">PA12/09 - Ammodernamento </w:t>
            </w:r>
            <w:proofErr w:type="gramStart"/>
            <w:r w:rsidRPr="00AC6AE3">
              <w:rPr>
                <w:rFonts w:ascii="Arial" w:hAnsi="Arial" w:cs="Arial"/>
                <w:b/>
                <w:bCs/>
                <w:sz w:val="20"/>
                <w:szCs w:val="20"/>
                <w:u w:val="single"/>
              </w:rPr>
              <w:t>ed</w:t>
            </w:r>
            <w:proofErr w:type="gramEnd"/>
            <w:r w:rsidRPr="00AC6AE3">
              <w:rPr>
                <w:rFonts w:ascii="Arial" w:hAnsi="Arial" w:cs="Arial"/>
                <w:b/>
                <w:bCs/>
                <w:sz w:val="20"/>
                <w:szCs w:val="20"/>
                <w:u w:val="single"/>
              </w:rPr>
              <w:t xml:space="preserve"> adeguamento della S.S.640 "Strada degli scrittori" alla </w:t>
            </w:r>
            <w:proofErr w:type="spellStart"/>
            <w:r w:rsidRPr="00AC6AE3">
              <w:rPr>
                <w:rFonts w:ascii="Arial" w:hAnsi="Arial" w:cs="Arial"/>
                <w:b/>
                <w:bCs/>
                <w:sz w:val="20"/>
                <w:szCs w:val="20"/>
                <w:u w:val="single"/>
              </w:rPr>
              <w:t>cat</w:t>
            </w:r>
            <w:proofErr w:type="spellEnd"/>
            <w:r w:rsidRPr="00AC6AE3">
              <w:rPr>
                <w:rFonts w:ascii="Arial" w:hAnsi="Arial" w:cs="Arial"/>
                <w:b/>
                <w:bCs/>
                <w:sz w:val="20"/>
                <w:szCs w:val="20"/>
                <w:u w:val="single"/>
              </w:rPr>
              <w:t>. B del D.M. 05/11/2001 nel tratto dal km 44+000 allo svincolo con la A19</w:t>
            </w:r>
          </w:p>
        </w:tc>
        <w:tc>
          <w:tcPr>
            <w:tcW w:w="1851" w:type="dxa"/>
            <w:tcBorders>
              <w:top w:val="single" w:sz="4" w:space="0" w:color="FFFFFF" w:themeColor="background1"/>
              <w:left w:val="single" w:sz="6" w:space="0" w:color="FFFFFF" w:themeColor="background1"/>
              <w:bottom w:val="single" w:sz="4" w:space="0" w:color="FFFFFF" w:themeColor="background1"/>
              <w:right w:val="single" w:sz="4" w:space="0" w:color="auto"/>
            </w:tcBorders>
            <w:shd w:val="clear" w:color="auto" w:fill="D9E2F3"/>
          </w:tcPr>
          <w:p w14:paraId="5DCAFE13" w14:textId="497F57AB" w:rsidR="0012181A" w:rsidRPr="00AC6AE3" w:rsidRDefault="00AC6AE3" w:rsidP="0012181A">
            <w:pPr>
              <w:pStyle w:val="TestoAnas"/>
              <w:spacing w:before="60" w:after="6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color w:val="auto"/>
                <w:sz w:val="16"/>
                <w:szCs w:val="16"/>
              </w:rPr>
            </w:pPr>
            <w:r w:rsidRPr="00AC6AE3">
              <w:rPr>
                <w:sz w:val="16"/>
                <w:szCs w:val="16"/>
              </w:rPr>
              <w:t xml:space="preserve">Servizi tecnici per la predisposizione di dichiarazioni e pareri di Esperto Terzo qualificato in relazione alle procedure tecnico ammnistrative propedeutiche ai sensi del D.lgs. 264/2006 per l’apertura provvisoria e la messa in esercizio delle Gallerie Caltanissetta e </w:t>
            </w:r>
            <w:proofErr w:type="spellStart"/>
            <w:r w:rsidRPr="00AC6AE3">
              <w:rPr>
                <w:sz w:val="16"/>
                <w:szCs w:val="16"/>
              </w:rPr>
              <w:t>Papazzo</w:t>
            </w:r>
            <w:proofErr w:type="spellEnd"/>
          </w:p>
        </w:tc>
        <w:tc>
          <w:tcPr>
            <w:tcW w:w="1276" w:type="dxa"/>
            <w:tcBorders>
              <w:top w:val="single" w:sz="4" w:space="0" w:color="FFFFFF" w:themeColor="background1"/>
              <w:left w:val="single" w:sz="4" w:space="0" w:color="auto"/>
              <w:bottom w:val="single" w:sz="4" w:space="0" w:color="FFFFFF" w:themeColor="background1"/>
              <w:right w:val="single" w:sz="4" w:space="0" w:color="auto"/>
            </w:tcBorders>
            <w:shd w:val="clear" w:color="auto" w:fill="D9E2F3"/>
          </w:tcPr>
          <w:p w14:paraId="4F821477" w14:textId="5D2320D9" w:rsidR="0012181A" w:rsidRPr="00AC6AE3" w:rsidRDefault="00AC6AE3" w:rsidP="0012181A">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6"/>
                <w:szCs w:val="16"/>
              </w:rPr>
            </w:pPr>
            <w:r w:rsidRPr="00AC6AE3">
              <w:rPr>
                <w:sz w:val="16"/>
                <w:szCs w:val="16"/>
              </w:rPr>
              <w:t>€ 66.772,29 di cui € 64.204,13 per servizi tecnici, € 2.568,17 per Oneri Previdenziali al 4%, al netto dell’IVA come per Legge;</w:t>
            </w:r>
          </w:p>
        </w:tc>
        <w:tc>
          <w:tcPr>
            <w:tcW w:w="1155" w:type="dxa"/>
            <w:tcBorders>
              <w:top w:val="single" w:sz="4" w:space="0" w:color="FFFFFF" w:themeColor="background1"/>
              <w:left w:val="single" w:sz="4" w:space="0" w:color="auto"/>
              <w:bottom w:val="single" w:sz="4" w:space="0" w:color="FFFFFF" w:themeColor="background1"/>
              <w:right w:val="single" w:sz="4" w:space="0" w:color="auto"/>
            </w:tcBorders>
            <w:shd w:val="clear" w:color="auto" w:fill="D9E2F3"/>
          </w:tcPr>
          <w:p w14:paraId="059A73CB" w14:textId="75C8828B" w:rsidR="0012181A" w:rsidRPr="00A12B1F" w:rsidRDefault="00AC6AE3" w:rsidP="0012181A">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61338D">
              <w:rPr>
                <w:sz w:val="16"/>
                <w:szCs w:val="16"/>
              </w:rPr>
              <w:t>Minor prezzo</w:t>
            </w:r>
          </w:p>
        </w:tc>
        <w:tc>
          <w:tcPr>
            <w:tcW w:w="2105" w:type="dxa"/>
            <w:tcBorders>
              <w:top w:val="single" w:sz="4" w:space="0" w:color="FFFFFF" w:themeColor="background1"/>
              <w:left w:val="single" w:sz="4" w:space="0" w:color="auto"/>
              <w:bottom w:val="single" w:sz="4" w:space="0" w:color="FFFFFF" w:themeColor="background1"/>
              <w:right w:val="single" w:sz="4" w:space="0" w:color="auto"/>
            </w:tcBorders>
            <w:shd w:val="clear" w:color="auto" w:fill="D9E2F3"/>
          </w:tcPr>
          <w:p w14:paraId="40E23E24" w14:textId="0FEE3011" w:rsidR="0012181A" w:rsidRPr="00A12B1F" w:rsidRDefault="00AC6AE3" w:rsidP="0012181A">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61338D">
              <w:rPr>
                <w:sz w:val="16"/>
                <w:szCs w:val="16"/>
              </w:rPr>
              <w:t>Gli operatori economici invitati sono stati selezionati tra i soggetti iscritti nell’elenco degli Operatori Economici Qualificati di ANAS in base</w:t>
            </w:r>
            <w:r>
              <w:rPr>
                <w:sz w:val="16"/>
                <w:szCs w:val="16"/>
              </w:rPr>
              <w:t xml:space="preserve"> alla qualifica per l’espletamento dei servizi di che trattasi (unici operatori presenti nell’elenco)</w:t>
            </w:r>
          </w:p>
        </w:tc>
        <w:tc>
          <w:tcPr>
            <w:tcW w:w="1417" w:type="dxa"/>
            <w:tcBorders>
              <w:top w:val="single" w:sz="4" w:space="0" w:color="FFFFFF" w:themeColor="background1"/>
              <w:left w:val="single" w:sz="4" w:space="0" w:color="auto"/>
              <w:bottom w:val="single" w:sz="4" w:space="0" w:color="FFFFFF" w:themeColor="background1"/>
              <w:right w:val="double" w:sz="6" w:space="0" w:color="2F5496" w:themeColor="accent5" w:themeShade="BF"/>
            </w:tcBorders>
            <w:shd w:val="clear" w:color="auto" w:fill="D9E2F3"/>
          </w:tcPr>
          <w:p w14:paraId="7435B9B2" w14:textId="1D5F8146" w:rsidR="0012181A" w:rsidRPr="00A12B1F" w:rsidRDefault="00AC6AE3" w:rsidP="0012181A">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AC6AE3">
              <w:rPr>
                <w:sz w:val="16"/>
                <w:szCs w:val="16"/>
              </w:rPr>
              <w:t>n. 3</w:t>
            </w:r>
          </w:p>
        </w:tc>
      </w:tr>
      <w:tr w:rsidR="0012181A" w14:paraId="5E4B7849" w14:textId="4C21C82A" w:rsidTr="0061338D">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379" w:type="dxa"/>
            <w:tcBorders>
              <w:top w:val="single" w:sz="4" w:space="0" w:color="FFFFFF" w:themeColor="background1"/>
              <w:left w:val="double" w:sz="6" w:space="0" w:color="2F5496" w:themeColor="accent5" w:themeShade="BF"/>
              <w:bottom w:val="single" w:sz="4" w:space="0" w:color="FFFFFF" w:themeColor="background1"/>
              <w:right w:val="single" w:sz="6" w:space="0" w:color="FFFFFF" w:themeColor="background1"/>
            </w:tcBorders>
            <w:shd w:val="clear" w:color="auto" w:fill="C00000"/>
          </w:tcPr>
          <w:p w14:paraId="650C2B99" w14:textId="46F9E288" w:rsidR="0012181A" w:rsidRPr="003139DE" w:rsidRDefault="00AC6AE3" w:rsidP="00AC6AE3">
            <w:pPr>
              <w:numPr>
                <w:ilvl w:val="0"/>
                <w:numId w:val="17"/>
              </w:numPr>
              <w:tabs>
                <w:tab w:val="left" w:pos="316"/>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line="264" w:lineRule="auto"/>
              <w:ind w:left="300" w:hanging="284"/>
              <w:rPr>
                <w:rFonts w:ascii="Arial" w:hAnsi="Arial" w:cs="Arial"/>
              </w:rPr>
            </w:pPr>
            <w:r w:rsidRPr="00AC6AE3">
              <w:rPr>
                <w:rFonts w:ascii="Arial" w:hAnsi="Arial" w:cs="Arial"/>
                <w:b/>
                <w:bCs/>
                <w:sz w:val="20"/>
                <w:szCs w:val="20"/>
                <w:u w:val="single"/>
              </w:rPr>
              <w:t xml:space="preserve">PA12/09 - Ammodernamento </w:t>
            </w:r>
            <w:proofErr w:type="gramStart"/>
            <w:r w:rsidRPr="00AC6AE3">
              <w:rPr>
                <w:rFonts w:ascii="Arial" w:hAnsi="Arial" w:cs="Arial"/>
                <w:b/>
                <w:bCs/>
                <w:sz w:val="20"/>
                <w:szCs w:val="20"/>
                <w:u w:val="single"/>
              </w:rPr>
              <w:t>ed</w:t>
            </w:r>
            <w:proofErr w:type="gramEnd"/>
            <w:r w:rsidRPr="00AC6AE3">
              <w:rPr>
                <w:rFonts w:ascii="Arial" w:hAnsi="Arial" w:cs="Arial"/>
                <w:b/>
                <w:bCs/>
                <w:sz w:val="20"/>
                <w:szCs w:val="20"/>
                <w:u w:val="single"/>
              </w:rPr>
              <w:t xml:space="preserve"> adeguamento della S.S.640 "Strada degli scrittori" alla </w:t>
            </w:r>
            <w:proofErr w:type="spellStart"/>
            <w:r w:rsidRPr="00AC6AE3">
              <w:rPr>
                <w:rFonts w:ascii="Arial" w:hAnsi="Arial" w:cs="Arial"/>
                <w:b/>
                <w:bCs/>
                <w:sz w:val="20"/>
                <w:szCs w:val="20"/>
                <w:u w:val="single"/>
              </w:rPr>
              <w:t>cat</w:t>
            </w:r>
            <w:proofErr w:type="spellEnd"/>
            <w:r w:rsidRPr="00AC6AE3">
              <w:rPr>
                <w:rFonts w:ascii="Arial" w:hAnsi="Arial" w:cs="Arial"/>
                <w:b/>
                <w:bCs/>
                <w:sz w:val="20"/>
                <w:szCs w:val="20"/>
                <w:u w:val="single"/>
              </w:rPr>
              <w:t>. B del D.M. 05/11/2001 nel tratto dal km 44+000 allo svincolo con la A19</w:t>
            </w:r>
          </w:p>
        </w:tc>
        <w:tc>
          <w:tcPr>
            <w:tcW w:w="1851" w:type="dxa"/>
            <w:tcBorders>
              <w:top w:val="single" w:sz="4" w:space="0" w:color="FFFFFF" w:themeColor="background1"/>
              <w:left w:val="single" w:sz="6" w:space="0" w:color="FFFFFF" w:themeColor="background1"/>
              <w:bottom w:val="single" w:sz="4" w:space="0" w:color="FFFFFF" w:themeColor="background1"/>
              <w:right w:val="single" w:sz="4" w:space="0" w:color="auto"/>
            </w:tcBorders>
            <w:shd w:val="clear" w:color="auto" w:fill="B4C6E7"/>
          </w:tcPr>
          <w:p w14:paraId="1EF17256" w14:textId="4D85A764" w:rsidR="0012181A" w:rsidRPr="00AC6AE3" w:rsidRDefault="00AC6AE3" w:rsidP="0012181A">
            <w:pPr>
              <w:pStyle w:val="TestoAnas"/>
              <w:spacing w:before="60" w:after="60" w:line="240" w:lineRule="auto"/>
              <w:jc w:val="center"/>
              <w:cnfStyle w:val="000000100000" w:firstRow="0" w:lastRow="0" w:firstColumn="0" w:lastColumn="0" w:oddVBand="0" w:evenVBand="0" w:oddHBand="1" w:evenHBand="0" w:firstRowFirstColumn="0" w:firstRowLastColumn="0" w:lastRowFirstColumn="0" w:lastRowLastColumn="0"/>
              <w:rPr>
                <w:rFonts w:ascii="Arial" w:hAnsi="Arial" w:cs="Arial"/>
                <w:b/>
                <w:bCs/>
                <w:color w:val="auto"/>
                <w:sz w:val="16"/>
                <w:szCs w:val="16"/>
              </w:rPr>
            </w:pPr>
            <w:r w:rsidRPr="00AC6AE3">
              <w:rPr>
                <w:sz w:val="16"/>
                <w:szCs w:val="16"/>
              </w:rPr>
              <w:t>Servizi per l’esecuzione di Prove di Laboratorio sui lavori per il ripristino delle condizioni di esercizio della via Borremans - Ex S.S. 122 nel Comune di Caltanissetta</w:t>
            </w:r>
          </w:p>
        </w:tc>
        <w:tc>
          <w:tcPr>
            <w:tcW w:w="1276" w:type="dxa"/>
            <w:tcBorders>
              <w:top w:val="single" w:sz="4" w:space="0" w:color="FFFFFF" w:themeColor="background1"/>
              <w:left w:val="single" w:sz="4" w:space="0" w:color="auto"/>
              <w:bottom w:val="single" w:sz="4" w:space="0" w:color="FFFFFF" w:themeColor="background1"/>
              <w:right w:val="single" w:sz="4" w:space="0" w:color="auto"/>
            </w:tcBorders>
            <w:shd w:val="clear" w:color="auto" w:fill="B4C6E7"/>
          </w:tcPr>
          <w:p w14:paraId="2FBC1A58" w14:textId="344B982A" w:rsidR="0012181A" w:rsidRPr="00AC6AE3" w:rsidRDefault="00AC6AE3" w:rsidP="0012181A">
            <w:pPr>
              <w:pStyle w:val="TestoAnas"/>
              <w:spacing w:before="60" w:after="6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auto"/>
                <w:sz w:val="16"/>
                <w:szCs w:val="16"/>
              </w:rPr>
            </w:pPr>
            <w:r w:rsidRPr="00AC6AE3">
              <w:rPr>
                <w:sz w:val="16"/>
                <w:szCs w:val="16"/>
              </w:rPr>
              <w:t>€ 25.512,91 di cui € 25.048,20 per servizi al netto del ribasso offerto ed € 464,71 per oneri di sicurezza non soggetti a ribasso, oltre oneri I.V.A.</w:t>
            </w:r>
          </w:p>
        </w:tc>
        <w:tc>
          <w:tcPr>
            <w:tcW w:w="1155" w:type="dxa"/>
            <w:tcBorders>
              <w:top w:val="single" w:sz="4" w:space="0" w:color="FFFFFF" w:themeColor="background1"/>
              <w:left w:val="single" w:sz="4" w:space="0" w:color="auto"/>
              <w:bottom w:val="single" w:sz="4" w:space="0" w:color="FFFFFF" w:themeColor="background1"/>
              <w:right w:val="single" w:sz="4" w:space="0" w:color="auto"/>
            </w:tcBorders>
            <w:shd w:val="clear" w:color="auto" w:fill="B4C6E7"/>
          </w:tcPr>
          <w:p w14:paraId="17B36AD8" w14:textId="77777777" w:rsidR="0012181A" w:rsidRPr="00A12B1F" w:rsidRDefault="0012181A" w:rsidP="0012181A">
            <w:pPr>
              <w:pStyle w:val="TestoAnas"/>
              <w:spacing w:before="60" w:after="6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c>
          <w:tcPr>
            <w:tcW w:w="2105" w:type="dxa"/>
            <w:tcBorders>
              <w:top w:val="single" w:sz="4" w:space="0" w:color="FFFFFF" w:themeColor="background1"/>
              <w:left w:val="single" w:sz="4" w:space="0" w:color="auto"/>
              <w:bottom w:val="single" w:sz="4" w:space="0" w:color="FFFFFF" w:themeColor="background1"/>
              <w:right w:val="single" w:sz="4" w:space="0" w:color="auto"/>
            </w:tcBorders>
            <w:shd w:val="clear" w:color="auto" w:fill="B4C6E7"/>
          </w:tcPr>
          <w:p w14:paraId="606A88AE" w14:textId="77084AF9" w:rsidR="0012181A" w:rsidRPr="00A12B1F" w:rsidRDefault="001039ED" w:rsidP="0012181A">
            <w:pPr>
              <w:pStyle w:val="TestoAnas"/>
              <w:spacing w:before="60" w:after="6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61338D">
              <w:rPr>
                <w:sz w:val="16"/>
                <w:szCs w:val="16"/>
              </w:rPr>
              <w:t>Gli operatori economici invitati sono stati selezionati tra i soggetti iscritti nell’elenco degli Operatori Economici Qualificati di ANAS in base al principio di rotazione e per la tipologia di lavori/servizi da affidare</w:t>
            </w:r>
          </w:p>
        </w:tc>
        <w:tc>
          <w:tcPr>
            <w:tcW w:w="1417" w:type="dxa"/>
            <w:tcBorders>
              <w:top w:val="single" w:sz="4" w:space="0" w:color="FFFFFF" w:themeColor="background1"/>
              <w:left w:val="single" w:sz="4" w:space="0" w:color="auto"/>
              <w:bottom w:val="single" w:sz="4" w:space="0" w:color="FFFFFF" w:themeColor="background1"/>
              <w:right w:val="double" w:sz="6" w:space="0" w:color="2F5496" w:themeColor="accent5" w:themeShade="BF"/>
            </w:tcBorders>
            <w:shd w:val="clear" w:color="auto" w:fill="B4C6E7"/>
          </w:tcPr>
          <w:p w14:paraId="4708DFAE" w14:textId="69C946C7" w:rsidR="0012181A" w:rsidRPr="001039ED" w:rsidRDefault="001039ED" w:rsidP="0012181A">
            <w:pPr>
              <w:pStyle w:val="TestoAnas"/>
              <w:spacing w:before="60" w:after="60" w:line="240" w:lineRule="auto"/>
              <w:cnfStyle w:val="000000100000" w:firstRow="0" w:lastRow="0" w:firstColumn="0" w:lastColumn="0" w:oddVBand="0" w:evenVBand="0" w:oddHBand="1" w:evenHBand="0" w:firstRowFirstColumn="0" w:firstRowLastColumn="0" w:lastRowFirstColumn="0" w:lastRowLastColumn="0"/>
              <w:rPr>
                <w:sz w:val="16"/>
                <w:szCs w:val="16"/>
              </w:rPr>
            </w:pPr>
            <w:r w:rsidRPr="001039ED">
              <w:rPr>
                <w:sz w:val="16"/>
                <w:szCs w:val="16"/>
              </w:rPr>
              <w:t xml:space="preserve">n. </w:t>
            </w:r>
            <w:r w:rsidR="0020372B">
              <w:rPr>
                <w:sz w:val="16"/>
                <w:szCs w:val="16"/>
              </w:rPr>
              <w:t>2</w:t>
            </w:r>
          </w:p>
        </w:tc>
      </w:tr>
      <w:tr w:rsidR="0012181A" w14:paraId="0C9D215B" w14:textId="3A79E9AF" w:rsidTr="0061338D">
        <w:trPr>
          <w:trHeight w:val="404"/>
        </w:trPr>
        <w:tc>
          <w:tcPr>
            <w:cnfStyle w:val="001000000000" w:firstRow="0" w:lastRow="0" w:firstColumn="1" w:lastColumn="0" w:oddVBand="0" w:evenVBand="0" w:oddHBand="0" w:evenHBand="0" w:firstRowFirstColumn="0" w:firstRowLastColumn="0" w:lastRowFirstColumn="0" w:lastRowLastColumn="0"/>
            <w:tcW w:w="2379" w:type="dxa"/>
            <w:tcBorders>
              <w:top w:val="single" w:sz="4" w:space="0" w:color="FFFFFF" w:themeColor="background1"/>
              <w:left w:val="double" w:sz="6" w:space="0" w:color="2F5496" w:themeColor="accent5" w:themeShade="BF"/>
              <w:bottom w:val="double" w:sz="6" w:space="0" w:color="2F5496" w:themeColor="accent5" w:themeShade="BF"/>
              <w:right w:val="single" w:sz="6" w:space="0" w:color="FFFFFF" w:themeColor="background1"/>
            </w:tcBorders>
            <w:shd w:val="clear" w:color="auto" w:fill="C00000"/>
          </w:tcPr>
          <w:p w14:paraId="10526BF4" w14:textId="57D227BE" w:rsidR="0012181A" w:rsidRPr="003139DE" w:rsidRDefault="0012181A" w:rsidP="0012181A">
            <w:pPr>
              <w:pStyle w:val="TestoAnas"/>
              <w:tabs>
                <w:tab w:val="clear" w:pos="560"/>
                <w:tab w:val="clear" w:pos="1120"/>
              </w:tabs>
              <w:spacing w:before="60" w:after="120" w:line="264" w:lineRule="auto"/>
              <w:ind w:left="318"/>
              <w:jc w:val="left"/>
              <w:rPr>
                <w:rFonts w:ascii="Arial" w:hAnsi="Arial" w:cs="Arial"/>
                <w:color w:val="FFFFFF" w:themeColor="background1"/>
                <w:sz w:val="18"/>
                <w:szCs w:val="18"/>
              </w:rPr>
            </w:pPr>
          </w:p>
        </w:tc>
        <w:tc>
          <w:tcPr>
            <w:tcW w:w="1851" w:type="dxa"/>
            <w:tcBorders>
              <w:top w:val="single" w:sz="4" w:space="0" w:color="FFFFFF" w:themeColor="background1"/>
              <w:left w:val="single" w:sz="6" w:space="0" w:color="FFFFFF" w:themeColor="background1"/>
              <w:bottom w:val="double" w:sz="6" w:space="0" w:color="2F5496" w:themeColor="accent5" w:themeShade="BF"/>
              <w:right w:val="single" w:sz="4" w:space="0" w:color="auto"/>
            </w:tcBorders>
            <w:shd w:val="clear" w:color="auto" w:fill="D9E2F3"/>
          </w:tcPr>
          <w:p w14:paraId="4504248A" w14:textId="5C4C4CEA" w:rsidR="0012181A" w:rsidRPr="002B1F9C" w:rsidRDefault="0012181A" w:rsidP="0012181A">
            <w:pPr>
              <w:pStyle w:val="TestoAnas"/>
              <w:spacing w:before="60" w:after="6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i/>
                <w:iCs/>
                <w:color w:val="auto"/>
                <w:sz w:val="18"/>
                <w:szCs w:val="18"/>
              </w:rPr>
            </w:pPr>
          </w:p>
        </w:tc>
        <w:tc>
          <w:tcPr>
            <w:tcW w:w="1276" w:type="dxa"/>
            <w:tcBorders>
              <w:top w:val="single" w:sz="4" w:space="0" w:color="FFFFFF" w:themeColor="background1"/>
              <w:left w:val="single" w:sz="4" w:space="0" w:color="auto"/>
              <w:bottom w:val="double" w:sz="6" w:space="0" w:color="2F5496" w:themeColor="accent5" w:themeShade="BF"/>
              <w:right w:val="single" w:sz="4" w:space="0" w:color="auto"/>
            </w:tcBorders>
            <w:shd w:val="clear" w:color="auto" w:fill="D9E2F3"/>
          </w:tcPr>
          <w:p w14:paraId="4AFAA51D" w14:textId="2508C3CD" w:rsidR="0012181A" w:rsidRPr="006A1D89" w:rsidRDefault="0012181A" w:rsidP="0012181A">
            <w:pPr>
              <w:pStyle w:val="TestoAnas"/>
              <w:spacing w:before="60" w:line="240" w:lineRule="auto"/>
              <w:jc w:val="center"/>
              <w:cnfStyle w:val="000000000000" w:firstRow="0" w:lastRow="0" w:firstColumn="0" w:lastColumn="0" w:oddVBand="0" w:evenVBand="0" w:oddHBand="0" w:evenHBand="0" w:firstRowFirstColumn="0" w:firstRowLastColumn="0" w:lastRowFirstColumn="0" w:lastRowLastColumn="0"/>
              <w:rPr>
                <w:rFonts w:ascii="Arial" w:hAnsi="Arial" w:cs="Arial"/>
                <w:b/>
                <w:bCs/>
                <w:color w:val="auto"/>
                <w:sz w:val="16"/>
                <w:szCs w:val="16"/>
              </w:rPr>
            </w:pPr>
          </w:p>
        </w:tc>
        <w:tc>
          <w:tcPr>
            <w:tcW w:w="1155" w:type="dxa"/>
            <w:tcBorders>
              <w:top w:val="single" w:sz="4" w:space="0" w:color="FFFFFF" w:themeColor="background1"/>
              <w:left w:val="single" w:sz="4" w:space="0" w:color="auto"/>
              <w:bottom w:val="double" w:sz="6" w:space="0" w:color="2F5496" w:themeColor="accent5" w:themeShade="BF"/>
              <w:right w:val="single" w:sz="4" w:space="0" w:color="auto"/>
            </w:tcBorders>
            <w:shd w:val="clear" w:color="auto" w:fill="D9E2F3"/>
          </w:tcPr>
          <w:p w14:paraId="51EE9FD1" w14:textId="540A2A62" w:rsidR="0012181A" w:rsidRPr="007D5953" w:rsidRDefault="0012181A" w:rsidP="0012181A">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highlight w:val="yellow"/>
              </w:rPr>
            </w:pPr>
          </w:p>
        </w:tc>
        <w:tc>
          <w:tcPr>
            <w:tcW w:w="2105" w:type="dxa"/>
            <w:tcBorders>
              <w:top w:val="single" w:sz="4" w:space="0" w:color="FFFFFF" w:themeColor="background1"/>
              <w:left w:val="single" w:sz="4" w:space="0" w:color="auto"/>
              <w:bottom w:val="double" w:sz="6" w:space="0" w:color="2F5496" w:themeColor="accent5" w:themeShade="BF"/>
              <w:right w:val="single" w:sz="4" w:space="0" w:color="auto"/>
            </w:tcBorders>
            <w:shd w:val="clear" w:color="auto" w:fill="D9E2F3"/>
          </w:tcPr>
          <w:p w14:paraId="153379F2" w14:textId="0A46AA91" w:rsidR="0012181A" w:rsidRPr="006A1D89" w:rsidRDefault="0012181A" w:rsidP="0012181A">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highlight w:val="yellow"/>
              </w:rPr>
            </w:pPr>
          </w:p>
        </w:tc>
        <w:tc>
          <w:tcPr>
            <w:tcW w:w="1417" w:type="dxa"/>
            <w:tcBorders>
              <w:top w:val="single" w:sz="4" w:space="0" w:color="FFFFFF" w:themeColor="background1"/>
              <w:left w:val="single" w:sz="4" w:space="0" w:color="auto"/>
              <w:bottom w:val="double" w:sz="6" w:space="0" w:color="2F5496" w:themeColor="accent5" w:themeShade="BF"/>
              <w:right w:val="double" w:sz="6" w:space="0" w:color="2F5496" w:themeColor="accent5" w:themeShade="BF"/>
            </w:tcBorders>
            <w:shd w:val="clear" w:color="auto" w:fill="D9E2F3"/>
          </w:tcPr>
          <w:p w14:paraId="72069F62" w14:textId="2E5B93ED" w:rsidR="0012181A" w:rsidRPr="006A1D89" w:rsidRDefault="0012181A" w:rsidP="0012181A">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highlight w:val="yellow"/>
              </w:rPr>
            </w:pPr>
          </w:p>
        </w:tc>
      </w:tr>
    </w:tbl>
    <w:p w14:paraId="29F9B1BC" w14:textId="4E8D2F77" w:rsidR="00D32607" w:rsidRDefault="000E06E5" w:rsidP="005753E7">
      <w:pPr>
        <w:pStyle w:val="TestoAnas"/>
        <w:spacing w:after="120" w:line="264" w:lineRule="auto"/>
        <w:rPr>
          <w:rFonts w:eastAsia="Times New Roman" w:cs="Calibri"/>
          <w:b/>
          <w:bCs/>
          <w:color w:val="000000"/>
        </w:rPr>
      </w:pPr>
      <w:r>
        <w:rPr>
          <w:rFonts w:eastAsia="Times New Roman" w:cs="Calibri"/>
          <w:b/>
          <w:bCs/>
          <w:color w:val="000000"/>
        </w:rPr>
        <w:br w:type="page"/>
      </w:r>
    </w:p>
    <w:tbl>
      <w:tblPr>
        <w:tblStyle w:val="Grigliatabella"/>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935"/>
      </w:tblGrid>
      <w:tr w:rsidR="00064BD0" w14:paraId="4C3F7CC9" w14:textId="77777777" w:rsidTr="00586148">
        <w:tc>
          <w:tcPr>
            <w:tcW w:w="851" w:type="dxa"/>
          </w:tcPr>
          <w:p w14:paraId="2B7BA678" w14:textId="2FF9F0C7" w:rsidR="00064BD0" w:rsidRDefault="00873FC6" w:rsidP="00A27EC8">
            <w:pPr>
              <w:pStyle w:val="titolo2"/>
              <w:rPr>
                <w:color w:val="auto"/>
              </w:rPr>
            </w:pPr>
            <w:bookmarkStart w:id="17" w:name="_Toc187860480"/>
            <w:r>
              <w:lastRenderedPageBreak/>
              <w:t>ID 3</w:t>
            </w:r>
            <w:r w:rsidRPr="00D044BA">
              <w:t>B</w:t>
            </w:r>
            <w:bookmarkEnd w:id="17"/>
          </w:p>
        </w:tc>
        <w:tc>
          <w:tcPr>
            <w:tcW w:w="8935" w:type="dxa"/>
          </w:tcPr>
          <w:p w14:paraId="41AE0696" w14:textId="5AD84BF0" w:rsidR="00064BD0" w:rsidRDefault="00873FC6" w:rsidP="00A27EC8">
            <w:pPr>
              <w:pStyle w:val="titolo2"/>
              <w:rPr>
                <w:color w:val="auto"/>
              </w:rPr>
            </w:pPr>
            <w:bookmarkStart w:id="18" w:name="_Toc187860481"/>
            <w:r w:rsidRPr="00D044BA">
              <w:t>Informativa circa le nomine dei RUP disposte dalla SA, con indicazione dei criteri adottati e degli accertamenti effettuati per la selezione dei soggetti ai quali è stato affidato l'incarico, nonché delle attività espletate per assicurare la formazione e l'aggiornamento professionali degli stessi</w:t>
            </w:r>
            <w:r>
              <w:t>.</w:t>
            </w:r>
            <w:bookmarkEnd w:id="18"/>
          </w:p>
        </w:tc>
      </w:tr>
    </w:tbl>
    <w:p w14:paraId="3A0B20EE" w14:textId="699A1156" w:rsidR="004D691D" w:rsidRDefault="004D691D" w:rsidP="004D691D">
      <w:pPr>
        <w:pStyle w:val="TestoAnas"/>
        <w:spacing w:after="120" w:line="264" w:lineRule="auto"/>
        <w:rPr>
          <w:rFonts w:ascii="Arial" w:hAnsi="Arial" w:cs="Arial"/>
          <w:color w:val="auto"/>
        </w:rPr>
      </w:pPr>
      <w:r>
        <w:rPr>
          <w:rFonts w:ascii="Arial" w:hAnsi="Arial" w:cs="Arial"/>
          <w:color w:val="auto"/>
        </w:rPr>
        <w:t>Ai fini della nomina dei RUP, Anas S.p.A. si è dotata di un’apposita disciplina, declinata nell’ambito del “</w:t>
      </w:r>
      <w:r w:rsidRPr="004D691D">
        <w:rPr>
          <w:rFonts w:ascii="Arial" w:hAnsi="Arial" w:cs="Arial"/>
          <w:color w:val="auto"/>
        </w:rPr>
        <w:t>Regolamento per la nomina del Responsabile Unico del Progetto, del Responsabile del Procedimento per fase, del Direttore dell’Esecuzione del Contratto e del Direttore Lavori</w:t>
      </w:r>
      <w:r>
        <w:rPr>
          <w:rFonts w:ascii="Arial" w:hAnsi="Arial" w:cs="Arial"/>
          <w:color w:val="auto"/>
        </w:rPr>
        <w:t xml:space="preserve">”, il quale ne </w:t>
      </w:r>
      <w:r w:rsidRPr="004D691D">
        <w:rPr>
          <w:rFonts w:ascii="Arial" w:hAnsi="Arial" w:cs="Arial"/>
          <w:color w:val="auto"/>
        </w:rPr>
        <w:t xml:space="preserve">individua i requisiti di professionalità, di </w:t>
      </w:r>
      <w:r w:rsidR="00627278">
        <w:rPr>
          <w:rFonts w:ascii="Arial" w:hAnsi="Arial" w:cs="Arial"/>
          <w:color w:val="auto"/>
        </w:rPr>
        <w:t xml:space="preserve">piena </w:t>
      </w:r>
      <w:r w:rsidRPr="004D691D">
        <w:rPr>
          <w:rFonts w:ascii="Arial" w:hAnsi="Arial" w:cs="Arial"/>
          <w:color w:val="auto"/>
        </w:rPr>
        <w:t>capacità civile e di provata onorabilità</w:t>
      </w:r>
      <w:r>
        <w:rPr>
          <w:rFonts w:ascii="Arial" w:hAnsi="Arial" w:cs="Arial"/>
          <w:color w:val="auto"/>
        </w:rPr>
        <w:t xml:space="preserve"> </w:t>
      </w:r>
      <w:r w:rsidRPr="004D691D">
        <w:rPr>
          <w:rFonts w:ascii="Arial" w:hAnsi="Arial" w:cs="Arial"/>
          <w:color w:val="auto"/>
        </w:rPr>
        <w:t>e definisce</w:t>
      </w:r>
      <w:r w:rsidR="00627278">
        <w:rPr>
          <w:rFonts w:ascii="Arial" w:hAnsi="Arial" w:cs="Arial"/>
          <w:color w:val="auto"/>
        </w:rPr>
        <w:t xml:space="preserve"> le c</w:t>
      </w:r>
      <w:r w:rsidR="00627278" w:rsidRPr="00627278">
        <w:rPr>
          <w:rFonts w:ascii="Arial" w:hAnsi="Arial" w:cs="Arial"/>
          <w:color w:val="auto"/>
        </w:rPr>
        <w:t xml:space="preserve">ause di incompatibilità e </w:t>
      </w:r>
      <w:r w:rsidR="00627278">
        <w:rPr>
          <w:rFonts w:ascii="Arial" w:hAnsi="Arial" w:cs="Arial"/>
          <w:color w:val="auto"/>
        </w:rPr>
        <w:t>c</w:t>
      </w:r>
      <w:r w:rsidR="00627278" w:rsidRPr="00627278">
        <w:rPr>
          <w:rFonts w:ascii="Arial" w:hAnsi="Arial" w:cs="Arial"/>
          <w:color w:val="auto"/>
        </w:rPr>
        <w:t>onflitto di interessi</w:t>
      </w:r>
      <w:r w:rsidR="00627278">
        <w:rPr>
          <w:rFonts w:ascii="Arial" w:hAnsi="Arial" w:cs="Arial"/>
          <w:color w:val="auto"/>
        </w:rPr>
        <w:t xml:space="preserve">, </w:t>
      </w:r>
      <w:r w:rsidR="0097426B">
        <w:rPr>
          <w:rFonts w:ascii="Arial" w:hAnsi="Arial" w:cs="Arial"/>
          <w:color w:val="auto"/>
        </w:rPr>
        <w:t>nonché</w:t>
      </w:r>
      <w:r w:rsidR="00627278" w:rsidRPr="00627278">
        <w:rPr>
          <w:rFonts w:ascii="Arial" w:hAnsi="Arial" w:cs="Arial"/>
          <w:color w:val="auto"/>
        </w:rPr>
        <w:t xml:space="preserve"> </w:t>
      </w:r>
      <w:r w:rsidRPr="004D691D">
        <w:rPr>
          <w:rFonts w:ascii="Arial" w:hAnsi="Arial" w:cs="Arial"/>
          <w:color w:val="auto"/>
        </w:rPr>
        <w:t>l’</w:t>
      </w:r>
      <w:r>
        <w:rPr>
          <w:rFonts w:ascii="Arial" w:hAnsi="Arial" w:cs="Arial"/>
          <w:color w:val="auto"/>
        </w:rPr>
        <w:t>i</w:t>
      </w:r>
      <w:r w:rsidRPr="004D691D">
        <w:rPr>
          <w:rFonts w:ascii="Arial" w:hAnsi="Arial" w:cs="Arial"/>
          <w:color w:val="auto"/>
        </w:rPr>
        <w:t>struttoria finalizzata al conferimento dei relativi incarichi</w:t>
      </w:r>
      <w:r>
        <w:rPr>
          <w:rFonts w:ascii="Arial" w:hAnsi="Arial" w:cs="Arial"/>
          <w:color w:val="auto"/>
        </w:rPr>
        <w:t>.</w:t>
      </w:r>
    </w:p>
    <w:p w14:paraId="5214754E" w14:textId="3791077F" w:rsidR="004D691D" w:rsidRDefault="004D691D" w:rsidP="002A7BD4">
      <w:pPr>
        <w:pStyle w:val="TestoAnas"/>
        <w:spacing w:after="120" w:line="264" w:lineRule="auto"/>
        <w:rPr>
          <w:rFonts w:ascii="Arial" w:hAnsi="Arial" w:cs="Arial"/>
          <w:color w:val="auto"/>
        </w:rPr>
      </w:pPr>
      <w:r>
        <w:rPr>
          <w:rFonts w:ascii="Arial" w:hAnsi="Arial" w:cs="Arial"/>
          <w:color w:val="auto"/>
        </w:rPr>
        <w:t xml:space="preserve">In </w:t>
      </w:r>
      <w:r w:rsidR="00586148">
        <w:rPr>
          <w:rFonts w:ascii="Arial" w:hAnsi="Arial" w:cs="Arial"/>
          <w:color w:val="auto"/>
        </w:rPr>
        <w:t>sintesi</w:t>
      </w:r>
      <w:r>
        <w:rPr>
          <w:rFonts w:ascii="Arial" w:hAnsi="Arial" w:cs="Arial"/>
          <w:color w:val="auto"/>
        </w:rPr>
        <w:t xml:space="preserve">, la nomina </w:t>
      </w:r>
      <w:r w:rsidR="002A7BD4" w:rsidRPr="004D691D">
        <w:rPr>
          <w:rFonts w:ascii="Arial" w:hAnsi="Arial" w:cs="Arial"/>
          <w:color w:val="auto"/>
        </w:rPr>
        <w:t>del dipendente al quale affidare l’incarico di RUP</w:t>
      </w:r>
      <w:r w:rsidR="002A7BD4">
        <w:rPr>
          <w:rFonts w:ascii="Arial" w:hAnsi="Arial" w:cs="Arial"/>
          <w:color w:val="auto"/>
        </w:rPr>
        <w:t xml:space="preserve"> viene disposta su proposta del </w:t>
      </w:r>
      <w:r w:rsidR="002A7BD4" w:rsidRPr="004D691D">
        <w:rPr>
          <w:rFonts w:ascii="Arial" w:hAnsi="Arial" w:cs="Arial"/>
          <w:color w:val="auto"/>
        </w:rPr>
        <w:t>Responsabile della struttura organizzativa</w:t>
      </w:r>
      <w:r w:rsidR="002A7BD4">
        <w:rPr>
          <w:rFonts w:ascii="Arial" w:hAnsi="Arial" w:cs="Arial"/>
          <w:color w:val="auto"/>
        </w:rPr>
        <w:t xml:space="preserve"> di competenza, previa valutazione e condivisione da parte del</w:t>
      </w:r>
      <w:r w:rsidR="002A7BD4" w:rsidRPr="004D691D">
        <w:rPr>
          <w:rFonts w:ascii="Arial" w:hAnsi="Arial" w:cs="Arial"/>
          <w:color w:val="auto"/>
        </w:rPr>
        <w:t xml:space="preserve"> </w:t>
      </w:r>
      <w:r w:rsidR="002A7BD4">
        <w:rPr>
          <w:rFonts w:ascii="Arial" w:hAnsi="Arial" w:cs="Arial"/>
          <w:color w:val="auto"/>
        </w:rPr>
        <w:t xml:space="preserve">relativo </w:t>
      </w:r>
      <w:r w:rsidR="002A7BD4" w:rsidRPr="004D691D">
        <w:rPr>
          <w:rFonts w:ascii="Arial" w:hAnsi="Arial" w:cs="Arial"/>
          <w:color w:val="auto"/>
        </w:rPr>
        <w:t>Direttore/Responsabile di I livello</w:t>
      </w:r>
      <w:r w:rsidR="002A7BD4">
        <w:rPr>
          <w:rFonts w:ascii="Arial" w:hAnsi="Arial" w:cs="Arial"/>
          <w:color w:val="auto"/>
        </w:rPr>
        <w:t xml:space="preserve">, </w:t>
      </w:r>
      <w:r w:rsidR="002A7BD4" w:rsidRPr="004D691D">
        <w:rPr>
          <w:rFonts w:ascii="Arial" w:hAnsi="Arial" w:cs="Arial"/>
          <w:color w:val="auto"/>
        </w:rPr>
        <w:t>allegando la “Dichiarazione di onorabilità e di possesso dei requisiti di professionalità”, nonché la “Dichiarazione relativa all’inesistenza di cause di incompatibilità e di conflitto di interessi e di accettazione del Codice Etico e del Framework Unico Anticorruzione”</w:t>
      </w:r>
      <w:r w:rsidR="002A7BD4">
        <w:rPr>
          <w:rFonts w:ascii="Arial" w:hAnsi="Arial" w:cs="Arial"/>
          <w:color w:val="auto"/>
        </w:rPr>
        <w:t xml:space="preserve">, </w:t>
      </w:r>
      <w:r w:rsidR="002A7BD4" w:rsidRPr="004D691D">
        <w:rPr>
          <w:rFonts w:ascii="Arial" w:hAnsi="Arial" w:cs="Arial"/>
          <w:color w:val="auto"/>
        </w:rPr>
        <w:t>compilate e firmate dal soggetto individuato</w:t>
      </w:r>
      <w:r w:rsidR="002A7BD4">
        <w:rPr>
          <w:rFonts w:ascii="Arial" w:hAnsi="Arial" w:cs="Arial"/>
          <w:color w:val="auto"/>
        </w:rPr>
        <w:t xml:space="preserve">, ed è subordinata al </w:t>
      </w:r>
      <w:r w:rsidR="002A7BD4" w:rsidRPr="004D691D">
        <w:rPr>
          <w:rFonts w:ascii="Arial" w:hAnsi="Arial" w:cs="Arial"/>
          <w:color w:val="auto"/>
        </w:rPr>
        <w:t>rilascio del nulla osta</w:t>
      </w:r>
      <w:r w:rsidR="002A7BD4">
        <w:rPr>
          <w:rFonts w:ascii="Arial" w:hAnsi="Arial" w:cs="Arial"/>
          <w:color w:val="auto"/>
        </w:rPr>
        <w:t xml:space="preserve"> </w:t>
      </w:r>
      <w:r w:rsidR="002A7BD4" w:rsidRPr="002A7BD4">
        <w:rPr>
          <w:rFonts w:ascii="Arial" w:hAnsi="Arial" w:cs="Arial"/>
          <w:color w:val="auto"/>
        </w:rPr>
        <w:t>al conferimento dell’incarico</w:t>
      </w:r>
      <w:r w:rsidR="002A7BD4">
        <w:rPr>
          <w:rFonts w:ascii="Arial" w:hAnsi="Arial" w:cs="Arial"/>
          <w:color w:val="auto"/>
        </w:rPr>
        <w:t>.</w:t>
      </w:r>
    </w:p>
    <w:p w14:paraId="64A856E1" w14:textId="21D5581B" w:rsidR="000E06E5" w:rsidRPr="00DF4EDA" w:rsidRDefault="002A7BD4" w:rsidP="000E06E5">
      <w:pPr>
        <w:pStyle w:val="TestoAnas"/>
        <w:spacing w:after="120" w:line="264" w:lineRule="auto"/>
        <w:rPr>
          <w:rFonts w:ascii="Arial" w:hAnsi="Arial" w:cs="Arial"/>
          <w:color w:val="auto"/>
        </w:rPr>
      </w:pPr>
      <w:r>
        <w:rPr>
          <w:rFonts w:ascii="Arial" w:hAnsi="Arial" w:cs="Arial"/>
          <w:color w:val="auto"/>
        </w:rPr>
        <w:t>Con riferimento agli interventi di cui alla presente gestione commissariale, n</w:t>
      </w:r>
      <w:r w:rsidR="000E06E5">
        <w:rPr>
          <w:rFonts w:ascii="Arial" w:hAnsi="Arial" w:cs="Arial"/>
          <w:color w:val="auto"/>
        </w:rPr>
        <w:t xml:space="preserve">el </w:t>
      </w:r>
      <w:r w:rsidR="0000459B">
        <w:rPr>
          <w:rFonts w:ascii="Arial" w:hAnsi="Arial" w:cs="Arial"/>
          <w:color w:val="auto"/>
        </w:rPr>
        <w:t xml:space="preserve">corso dell’annualità </w:t>
      </w:r>
      <w:r w:rsidR="0000459B" w:rsidRPr="00B870F0">
        <w:rPr>
          <w:rFonts w:ascii="Arial" w:hAnsi="Arial" w:cs="Arial"/>
          <w:color w:val="auto"/>
        </w:rPr>
        <w:t>2024</w:t>
      </w:r>
      <w:r w:rsidRPr="00DF4EDA">
        <w:rPr>
          <w:rFonts w:ascii="Arial" w:hAnsi="Arial" w:cs="Arial"/>
          <w:color w:val="auto"/>
        </w:rPr>
        <w:t>,</w:t>
      </w:r>
      <w:r w:rsidR="0000459B" w:rsidRPr="00DF4EDA">
        <w:rPr>
          <w:rFonts w:ascii="Arial" w:hAnsi="Arial" w:cs="Arial"/>
          <w:color w:val="auto"/>
        </w:rPr>
        <w:t xml:space="preserve"> </w:t>
      </w:r>
      <w:r w:rsidR="00B870F0" w:rsidRPr="00DF4EDA">
        <w:rPr>
          <w:rFonts w:ascii="Arial" w:hAnsi="Arial" w:cs="Arial"/>
          <w:color w:val="auto"/>
        </w:rPr>
        <w:t xml:space="preserve">non </w:t>
      </w:r>
      <w:r w:rsidR="0000459B" w:rsidRPr="00DF4EDA">
        <w:rPr>
          <w:rFonts w:ascii="Arial" w:hAnsi="Arial" w:cs="Arial"/>
          <w:color w:val="auto"/>
        </w:rPr>
        <w:t xml:space="preserve">sono state disposte </w:t>
      </w:r>
      <w:r w:rsidRPr="00DF4EDA">
        <w:rPr>
          <w:rFonts w:ascii="Arial" w:hAnsi="Arial" w:cs="Arial"/>
          <w:color w:val="auto"/>
        </w:rPr>
        <w:t xml:space="preserve">da Anas S.p.A. </w:t>
      </w:r>
      <w:r w:rsidR="00B870F0" w:rsidRPr="00DF4EDA">
        <w:rPr>
          <w:rFonts w:ascii="Arial" w:hAnsi="Arial" w:cs="Arial"/>
          <w:color w:val="auto"/>
        </w:rPr>
        <w:t xml:space="preserve">nuove </w:t>
      </w:r>
      <w:r w:rsidR="000E06E5" w:rsidRPr="00DF4EDA">
        <w:rPr>
          <w:rFonts w:ascii="Arial" w:hAnsi="Arial" w:cs="Arial"/>
          <w:color w:val="auto"/>
        </w:rPr>
        <w:t>nomine di RUP</w:t>
      </w:r>
      <w:r w:rsidR="00B870F0" w:rsidRPr="00DF4EDA">
        <w:rPr>
          <w:rFonts w:ascii="Arial" w:hAnsi="Arial" w:cs="Arial"/>
          <w:color w:val="auto"/>
        </w:rPr>
        <w:t xml:space="preserve"> rispetto alle seguenti già in essere</w:t>
      </w:r>
      <w:r w:rsidR="0000459B" w:rsidRPr="00DF4EDA">
        <w:rPr>
          <w:rFonts w:ascii="Arial" w:hAnsi="Arial" w:cs="Arial"/>
          <w:color w:val="auto"/>
        </w:rPr>
        <w:t>:</w:t>
      </w:r>
    </w:p>
    <w:p w14:paraId="7F896F25" w14:textId="5EC018C8" w:rsidR="00B870F0" w:rsidRPr="00DF4EDA" w:rsidRDefault="00F54DF7" w:rsidP="00B870F0">
      <w:pPr>
        <w:pStyle w:val="TestoAnas"/>
        <w:numPr>
          <w:ilvl w:val="0"/>
          <w:numId w:val="7"/>
        </w:numPr>
        <w:spacing w:after="60" w:line="264" w:lineRule="auto"/>
        <w:rPr>
          <w:rFonts w:ascii="Arial" w:hAnsi="Arial" w:cs="Arial"/>
          <w:color w:val="auto"/>
        </w:rPr>
      </w:pPr>
      <w:r w:rsidRPr="00DF4EDA">
        <w:rPr>
          <w:rFonts w:ascii="Arial" w:hAnsi="Arial" w:cs="Arial"/>
          <w:color w:val="auto"/>
        </w:rPr>
        <w:t xml:space="preserve">Disposizione n. </w:t>
      </w:r>
      <w:r w:rsidR="00743A67" w:rsidRPr="00DF4EDA">
        <w:rPr>
          <w:rFonts w:ascii="Arial" w:hAnsi="Arial" w:cs="Arial"/>
          <w:color w:val="auto"/>
        </w:rPr>
        <w:t>506</w:t>
      </w:r>
      <w:r w:rsidRPr="00DF4EDA">
        <w:rPr>
          <w:rFonts w:ascii="Arial" w:hAnsi="Arial" w:cs="Arial"/>
          <w:color w:val="auto"/>
        </w:rPr>
        <w:t xml:space="preserve"> (prot. n. </w:t>
      </w:r>
      <w:r w:rsidR="0094341B" w:rsidRPr="00DF4EDA">
        <w:rPr>
          <w:rFonts w:ascii="Arial" w:hAnsi="Arial" w:cs="Arial"/>
          <w:color w:val="auto"/>
        </w:rPr>
        <w:t xml:space="preserve">CDG </w:t>
      </w:r>
      <w:r w:rsidR="00743A67" w:rsidRPr="00DF4EDA">
        <w:rPr>
          <w:rFonts w:ascii="Arial" w:hAnsi="Arial" w:cs="Arial"/>
          <w:color w:val="auto"/>
        </w:rPr>
        <w:t>0192669</w:t>
      </w:r>
      <w:r w:rsidRPr="00DF4EDA">
        <w:rPr>
          <w:rFonts w:ascii="Arial" w:hAnsi="Arial" w:cs="Arial"/>
          <w:color w:val="auto"/>
        </w:rPr>
        <w:t xml:space="preserve"> del </w:t>
      </w:r>
      <w:r w:rsidR="00743A67" w:rsidRPr="00DF4EDA">
        <w:rPr>
          <w:rFonts w:ascii="Arial" w:hAnsi="Arial" w:cs="Arial"/>
          <w:color w:val="auto"/>
        </w:rPr>
        <w:t>29.03.2021</w:t>
      </w:r>
      <w:r w:rsidR="0094341B" w:rsidRPr="00DF4EDA">
        <w:rPr>
          <w:rFonts w:ascii="Arial" w:hAnsi="Arial" w:cs="Arial"/>
          <w:color w:val="auto"/>
        </w:rPr>
        <w:t>)</w:t>
      </w:r>
      <w:r w:rsidRPr="00DF4EDA">
        <w:rPr>
          <w:rFonts w:ascii="Arial" w:hAnsi="Arial" w:cs="Arial"/>
          <w:color w:val="auto"/>
        </w:rPr>
        <w:t xml:space="preserve">: Ing. </w:t>
      </w:r>
      <w:r w:rsidR="00743A67" w:rsidRPr="00DF4EDA">
        <w:rPr>
          <w:rFonts w:ascii="Arial" w:hAnsi="Arial" w:cs="Arial"/>
          <w:color w:val="auto"/>
        </w:rPr>
        <w:t>Luigi Mupo</w:t>
      </w:r>
      <w:r w:rsidRPr="00DF4EDA">
        <w:rPr>
          <w:rFonts w:ascii="Arial" w:hAnsi="Arial" w:cs="Arial"/>
          <w:color w:val="auto"/>
        </w:rPr>
        <w:t xml:space="preserve"> - Struttura Territoriale </w:t>
      </w:r>
      <w:r w:rsidR="0094341B" w:rsidRPr="00DF4EDA">
        <w:rPr>
          <w:rFonts w:ascii="Arial" w:hAnsi="Arial" w:cs="Arial"/>
          <w:color w:val="auto"/>
        </w:rPr>
        <w:t>Sicilia</w:t>
      </w:r>
      <w:r w:rsidRPr="00DF4EDA">
        <w:rPr>
          <w:rFonts w:ascii="Arial" w:hAnsi="Arial" w:cs="Arial"/>
          <w:color w:val="auto"/>
        </w:rPr>
        <w:t xml:space="preserve"> - Nomina a Responsabile Unico del Progetto </w:t>
      </w:r>
      <w:r w:rsidR="0094341B" w:rsidRPr="00DF4EDA">
        <w:rPr>
          <w:rFonts w:ascii="Arial" w:hAnsi="Arial" w:cs="Arial"/>
          <w:color w:val="auto"/>
        </w:rPr>
        <w:t>e Responsabile dei Lavori</w:t>
      </w:r>
      <w:r w:rsidR="00B870F0" w:rsidRPr="00DF4EDA">
        <w:t xml:space="preserve"> </w:t>
      </w:r>
      <w:r w:rsidR="00B870F0" w:rsidRPr="00DF4EDA">
        <w:rPr>
          <w:rFonts w:ascii="Arial" w:hAnsi="Arial" w:cs="Arial"/>
          <w:color w:val="auto"/>
        </w:rPr>
        <w:t>de</w:t>
      </w:r>
      <w:r w:rsidR="001039ED" w:rsidRPr="00DF4EDA">
        <w:rPr>
          <w:rFonts w:ascii="Arial" w:hAnsi="Arial" w:cs="Arial"/>
          <w:color w:val="auto"/>
        </w:rPr>
        <w:t>i</w:t>
      </w:r>
      <w:r w:rsidR="00B870F0" w:rsidRPr="00DF4EDA">
        <w:rPr>
          <w:rFonts w:ascii="Arial" w:hAnsi="Arial" w:cs="Arial"/>
          <w:color w:val="auto"/>
        </w:rPr>
        <w:t xml:space="preserve"> seguent</w:t>
      </w:r>
      <w:r w:rsidR="001039ED" w:rsidRPr="00DF4EDA">
        <w:rPr>
          <w:rFonts w:ascii="Arial" w:hAnsi="Arial" w:cs="Arial"/>
          <w:color w:val="auto"/>
        </w:rPr>
        <w:t>i</w:t>
      </w:r>
      <w:r w:rsidR="00743A67" w:rsidRPr="00DF4EDA">
        <w:rPr>
          <w:rFonts w:ascii="Arial" w:hAnsi="Arial" w:cs="Arial"/>
          <w:color w:val="auto"/>
        </w:rPr>
        <w:t xml:space="preserve"> intervent</w:t>
      </w:r>
      <w:r w:rsidR="001039ED" w:rsidRPr="00DF4EDA">
        <w:rPr>
          <w:rFonts w:ascii="Arial" w:hAnsi="Arial" w:cs="Arial"/>
          <w:color w:val="auto"/>
        </w:rPr>
        <w:t>i</w:t>
      </w:r>
      <w:r w:rsidR="00B870F0" w:rsidRPr="00DF4EDA">
        <w:rPr>
          <w:rFonts w:ascii="Arial" w:hAnsi="Arial" w:cs="Arial"/>
          <w:color w:val="auto"/>
        </w:rPr>
        <w:t>:</w:t>
      </w:r>
    </w:p>
    <w:p w14:paraId="3045F601" w14:textId="0A839F54" w:rsidR="00743A67" w:rsidRPr="00DF4EDA" w:rsidRDefault="00743A67" w:rsidP="00743A67">
      <w:pPr>
        <w:pStyle w:val="TestoAnas"/>
        <w:numPr>
          <w:ilvl w:val="0"/>
          <w:numId w:val="28"/>
        </w:numPr>
        <w:spacing w:after="60" w:line="264" w:lineRule="auto"/>
        <w:ind w:left="1134" w:hanging="425"/>
        <w:rPr>
          <w:rFonts w:ascii="Arial" w:hAnsi="Arial" w:cs="Arial"/>
          <w:color w:val="auto"/>
        </w:rPr>
      </w:pPr>
      <w:r w:rsidRPr="00DF4EDA">
        <w:rPr>
          <w:rFonts w:ascii="Arial" w:hAnsi="Arial" w:cs="Arial"/>
          <w:color w:val="auto"/>
        </w:rPr>
        <w:t>PA757 - Variante nel tratto Trapani-Mazara del Vallo 1° Stralcio Funzionale Marsala Sud (SS 188 - km 5+700) - Mazara del Vallo (rotatoria porto);</w:t>
      </w:r>
    </w:p>
    <w:p w14:paraId="768417DA" w14:textId="216B26F7" w:rsidR="001039ED" w:rsidRPr="00DF4EDA" w:rsidRDefault="001039ED" w:rsidP="00743A67">
      <w:pPr>
        <w:pStyle w:val="TestoAnas"/>
        <w:numPr>
          <w:ilvl w:val="0"/>
          <w:numId w:val="28"/>
        </w:numPr>
        <w:spacing w:after="60" w:line="264" w:lineRule="auto"/>
        <w:ind w:left="1134" w:hanging="425"/>
        <w:rPr>
          <w:rFonts w:ascii="Arial" w:hAnsi="Arial" w:cs="Arial"/>
          <w:color w:val="auto"/>
        </w:rPr>
      </w:pPr>
      <w:r w:rsidRPr="00DF4EDA">
        <w:rPr>
          <w:rFonts w:ascii="Arial" w:eastAsia="MS Mincho" w:hAnsi="Arial" w:cs="Arial"/>
          <w:color w:val="auto"/>
          <w:lang w:eastAsia="ja-JP"/>
        </w:rPr>
        <w:t xml:space="preserve">PA12/09 - Ammodernamento </w:t>
      </w:r>
      <w:proofErr w:type="gramStart"/>
      <w:r w:rsidRPr="00DF4EDA">
        <w:rPr>
          <w:rFonts w:ascii="Arial" w:eastAsia="MS Mincho" w:hAnsi="Arial" w:cs="Arial"/>
          <w:color w:val="auto"/>
          <w:lang w:eastAsia="ja-JP"/>
        </w:rPr>
        <w:t>ed</w:t>
      </w:r>
      <w:proofErr w:type="gramEnd"/>
      <w:r w:rsidRPr="00DF4EDA">
        <w:rPr>
          <w:rFonts w:ascii="Arial" w:eastAsia="MS Mincho" w:hAnsi="Arial" w:cs="Arial"/>
          <w:color w:val="auto"/>
          <w:lang w:eastAsia="ja-JP"/>
        </w:rPr>
        <w:t xml:space="preserve"> adeguamento della S.S.640 "Strada degli scrittori" alla </w:t>
      </w:r>
      <w:proofErr w:type="spellStart"/>
      <w:r w:rsidRPr="00DF4EDA">
        <w:rPr>
          <w:rFonts w:ascii="Arial" w:eastAsia="MS Mincho" w:hAnsi="Arial" w:cs="Arial"/>
          <w:color w:val="auto"/>
          <w:lang w:eastAsia="ja-JP"/>
        </w:rPr>
        <w:t>cat</w:t>
      </w:r>
      <w:proofErr w:type="spellEnd"/>
      <w:r w:rsidRPr="00DF4EDA">
        <w:rPr>
          <w:rFonts w:ascii="Arial" w:eastAsia="MS Mincho" w:hAnsi="Arial" w:cs="Arial"/>
          <w:color w:val="auto"/>
          <w:lang w:eastAsia="ja-JP"/>
        </w:rPr>
        <w:t>. B del D.M. 05/11</w:t>
      </w:r>
      <w:r w:rsidRPr="00DF4EDA">
        <w:rPr>
          <w:rFonts w:ascii="Arial" w:hAnsi="Arial" w:cs="Arial"/>
          <w:color w:val="auto"/>
          <w:lang w:eastAsia="ja-JP"/>
        </w:rPr>
        <w:t>/2001 nel tratto dal km 44+000 allo svincolo con la A19</w:t>
      </w:r>
      <w:r w:rsidR="00DF4EDA">
        <w:rPr>
          <w:rFonts w:ascii="Arial" w:hAnsi="Arial" w:cs="Arial"/>
          <w:color w:val="auto"/>
          <w:lang w:eastAsia="ja-JP"/>
        </w:rPr>
        <w:t>;</w:t>
      </w:r>
    </w:p>
    <w:p w14:paraId="61885A26" w14:textId="756232C0" w:rsidR="002A7BD4" w:rsidRPr="00DF4EDA" w:rsidRDefault="005909CC" w:rsidP="005909CC">
      <w:pPr>
        <w:pStyle w:val="TestoAnas"/>
        <w:spacing w:after="240" w:line="264" w:lineRule="auto"/>
        <w:ind w:left="567"/>
        <w:rPr>
          <w:rFonts w:ascii="Arial" w:hAnsi="Arial" w:cs="Arial"/>
          <w:color w:val="auto"/>
        </w:rPr>
      </w:pPr>
      <w:r w:rsidRPr="00DF4EDA">
        <w:rPr>
          <w:rFonts w:ascii="Arial" w:hAnsi="Arial" w:cs="Arial"/>
          <w:color w:val="auto"/>
        </w:rPr>
        <w:t xml:space="preserve">La sopra citata disposizione di nomina richiama la </w:t>
      </w:r>
      <w:r w:rsidRPr="00DF4EDA">
        <w:rPr>
          <w:rFonts w:ascii="Arial" w:hAnsi="Arial" w:cs="Arial"/>
          <w:color w:val="auto"/>
          <w:u w:val="single"/>
        </w:rPr>
        <w:t>proposta del Responsabile della Struttura Territoriale</w:t>
      </w:r>
      <w:r w:rsidRPr="00DF4EDA">
        <w:rPr>
          <w:rFonts w:ascii="Arial" w:hAnsi="Arial" w:cs="Arial"/>
          <w:color w:val="auto"/>
        </w:rPr>
        <w:t xml:space="preserve"> </w:t>
      </w:r>
      <w:r w:rsidR="00B870F0" w:rsidRPr="00DF4EDA">
        <w:rPr>
          <w:rFonts w:ascii="Arial" w:hAnsi="Arial" w:cs="Arial"/>
          <w:color w:val="auto"/>
        </w:rPr>
        <w:t>Sicilia</w:t>
      </w:r>
      <w:r w:rsidRPr="00DF4EDA">
        <w:rPr>
          <w:rFonts w:ascii="Arial" w:hAnsi="Arial" w:cs="Arial"/>
          <w:color w:val="auto"/>
        </w:rPr>
        <w:t xml:space="preserve">, pervenuta con nota </w:t>
      </w:r>
      <w:r w:rsidR="00B870F0" w:rsidRPr="00DF4EDA">
        <w:rPr>
          <w:rFonts w:ascii="Arial" w:hAnsi="Arial" w:cs="Arial"/>
          <w:color w:val="auto"/>
        </w:rPr>
        <w:t xml:space="preserve">prot. </w:t>
      </w:r>
      <w:r w:rsidR="00743A67" w:rsidRPr="00DF4EDA">
        <w:rPr>
          <w:rFonts w:ascii="Arial" w:hAnsi="Arial" w:cs="Arial"/>
          <w:color w:val="auto"/>
        </w:rPr>
        <w:t>CDG 0150957-I del 11.03.2021 e CDG 0169800-I del 18.03.2021</w:t>
      </w:r>
      <w:r w:rsidRPr="00DF4EDA">
        <w:rPr>
          <w:rFonts w:ascii="Arial" w:hAnsi="Arial" w:cs="Arial"/>
          <w:color w:val="auto"/>
        </w:rPr>
        <w:t xml:space="preserve">, nonché il </w:t>
      </w:r>
      <w:r w:rsidRPr="00DF4EDA">
        <w:rPr>
          <w:rFonts w:ascii="Arial" w:hAnsi="Arial" w:cs="Arial"/>
          <w:color w:val="auto"/>
          <w:u w:val="single"/>
        </w:rPr>
        <w:t>nulla osta rilasciato dalla Direzione Risorse Umane e Organizzazione</w:t>
      </w:r>
      <w:r w:rsidRPr="00DF4EDA">
        <w:rPr>
          <w:rFonts w:ascii="Arial" w:hAnsi="Arial" w:cs="Arial"/>
          <w:color w:val="auto"/>
        </w:rPr>
        <w:t>.</w:t>
      </w:r>
    </w:p>
    <w:p w14:paraId="494AC658" w14:textId="77777777" w:rsidR="00743A67" w:rsidRPr="00DF4EDA" w:rsidRDefault="00743A67" w:rsidP="00743A67">
      <w:pPr>
        <w:pStyle w:val="TestoAnas"/>
        <w:numPr>
          <w:ilvl w:val="0"/>
          <w:numId w:val="7"/>
        </w:numPr>
        <w:spacing w:after="60" w:line="264" w:lineRule="auto"/>
        <w:rPr>
          <w:rFonts w:ascii="Arial" w:hAnsi="Arial" w:cs="Arial"/>
          <w:color w:val="auto"/>
        </w:rPr>
      </w:pPr>
      <w:r w:rsidRPr="00DF4EDA">
        <w:rPr>
          <w:rFonts w:ascii="Arial" w:hAnsi="Arial" w:cs="Arial"/>
          <w:color w:val="auto"/>
        </w:rPr>
        <w:t>Disposizione n. 23.DT 2023 (prot. n. CDG 0799244 del 13.10.2023): Ing. Maria Coppola - Struttura Territoriale Sicilia - Nomina a Responsabile Unico del Progetto e Responsabile dei Lavori</w:t>
      </w:r>
      <w:r w:rsidRPr="00DF4EDA">
        <w:t xml:space="preserve"> </w:t>
      </w:r>
      <w:r w:rsidRPr="00DF4EDA">
        <w:rPr>
          <w:rFonts w:ascii="Arial" w:hAnsi="Arial" w:cs="Arial"/>
          <w:color w:val="auto"/>
        </w:rPr>
        <w:t>dei seguenti 3 stralci:</w:t>
      </w:r>
    </w:p>
    <w:p w14:paraId="54A7F0EA" w14:textId="77777777" w:rsidR="00743A67" w:rsidRPr="00DF4EDA" w:rsidRDefault="00743A67" w:rsidP="00743A67">
      <w:pPr>
        <w:pStyle w:val="TestoAnas"/>
        <w:numPr>
          <w:ilvl w:val="0"/>
          <w:numId w:val="28"/>
        </w:numPr>
        <w:spacing w:after="60" w:line="264" w:lineRule="auto"/>
        <w:ind w:left="1134" w:hanging="425"/>
        <w:rPr>
          <w:rFonts w:ascii="Arial" w:hAnsi="Arial" w:cs="Arial"/>
          <w:color w:val="auto"/>
        </w:rPr>
      </w:pPr>
      <w:r w:rsidRPr="00DF4EDA">
        <w:rPr>
          <w:rFonts w:ascii="Arial" w:hAnsi="Arial" w:cs="Arial"/>
          <w:color w:val="auto"/>
        </w:rPr>
        <w:t xml:space="preserve">PA712 S.S. n. 284 “Occidentale Etnea” - Ammodernamento del tratto Adrano-Catania: </w:t>
      </w:r>
      <w:proofErr w:type="gramStart"/>
      <w:r w:rsidRPr="00DF4EDA">
        <w:rPr>
          <w:rFonts w:ascii="Arial" w:hAnsi="Arial" w:cs="Arial"/>
          <w:color w:val="auto"/>
        </w:rPr>
        <w:t>1°</w:t>
      </w:r>
      <w:proofErr w:type="gramEnd"/>
      <w:r w:rsidRPr="00DF4EDA">
        <w:rPr>
          <w:rFonts w:ascii="Arial" w:hAnsi="Arial" w:cs="Arial"/>
          <w:color w:val="auto"/>
        </w:rPr>
        <w:t xml:space="preserve"> lotto Adrano-Paternò. Stralcio 1 ca. 3+200 km dallo svincolo 5 (incluso) al km14+620 (fine tratta) - SINOPA00097</w:t>
      </w:r>
    </w:p>
    <w:p w14:paraId="49D21DC5" w14:textId="77777777" w:rsidR="00743A67" w:rsidRPr="00DF4EDA" w:rsidRDefault="00743A67" w:rsidP="00743A67">
      <w:pPr>
        <w:pStyle w:val="TestoAnas"/>
        <w:numPr>
          <w:ilvl w:val="0"/>
          <w:numId w:val="28"/>
        </w:numPr>
        <w:spacing w:after="60" w:line="264" w:lineRule="auto"/>
        <w:ind w:left="1134" w:hanging="425"/>
        <w:rPr>
          <w:rFonts w:ascii="Arial" w:hAnsi="Arial" w:cs="Arial"/>
          <w:color w:val="auto"/>
        </w:rPr>
      </w:pPr>
      <w:r w:rsidRPr="00DF4EDA">
        <w:rPr>
          <w:rFonts w:ascii="Arial" w:hAnsi="Arial" w:cs="Arial"/>
          <w:color w:val="auto"/>
        </w:rPr>
        <w:t xml:space="preserve">PA902 S.S. n. 284 “Occidentale Etnea” - Ammodernamento del tratto Adrano-Catania: </w:t>
      </w:r>
      <w:proofErr w:type="gramStart"/>
      <w:r w:rsidRPr="00DF4EDA">
        <w:rPr>
          <w:rFonts w:ascii="Arial" w:hAnsi="Arial" w:cs="Arial"/>
          <w:color w:val="auto"/>
        </w:rPr>
        <w:t>1°</w:t>
      </w:r>
      <w:proofErr w:type="gramEnd"/>
      <w:r w:rsidRPr="00DF4EDA">
        <w:rPr>
          <w:rFonts w:ascii="Arial" w:hAnsi="Arial" w:cs="Arial"/>
          <w:color w:val="auto"/>
        </w:rPr>
        <w:t xml:space="preserve"> lotto Adrano-Paternò. Stralcio 2 ca. 5+400 km dallo svincolo 3 (incluso) allo svincolo 5 (escluso) - SINOPA00180;</w:t>
      </w:r>
    </w:p>
    <w:p w14:paraId="1CCCE376" w14:textId="77777777" w:rsidR="00743A67" w:rsidRPr="00DF4EDA" w:rsidRDefault="00743A67" w:rsidP="00743A67">
      <w:pPr>
        <w:pStyle w:val="TestoAnas"/>
        <w:numPr>
          <w:ilvl w:val="0"/>
          <w:numId w:val="28"/>
        </w:numPr>
        <w:spacing w:after="60" w:line="264" w:lineRule="auto"/>
        <w:ind w:left="1134" w:hanging="425"/>
        <w:rPr>
          <w:rFonts w:ascii="Arial" w:hAnsi="Arial" w:cs="Arial"/>
          <w:color w:val="auto"/>
        </w:rPr>
      </w:pPr>
      <w:r w:rsidRPr="00DF4EDA">
        <w:rPr>
          <w:rFonts w:ascii="Arial" w:hAnsi="Arial" w:cs="Arial"/>
          <w:color w:val="auto"/>
        </w:rPr>
        <w:t xml:space="preserve">PA903 S.S. n. 284 “Occidentale Etnea” - Ammodernamento del tratto Adrano-Catania: </w:t>
      </w:r>
      <w:proofErr w:type="gramStart"/>
      <w:r w:rsidRPr="00DF4EDA">
        <w:rPr>
          <w:rFonts w:ascii="Arial" w:hAnsi="Arial" w:cs="Arial"/>
          <w:color w:val="auto"/>
        </w:rPr>
        <w:t>1°</w:t>
      </w:r>
      <w:proofErr w:type="gramEnd"/>
      <w:r w:rsidRPr="00DF4EDA">
        <w:rPr>
          <w:rFonts w:ascii="Arial" w:hAnsi="Arial" w:cs="Arial"/>
          <w:color w:val="auto"/>
        </w:rPr>
        <w:t xml:space="preserve"> lotto Adrano-Paternò. Stralcio 3 ca. 6+400 km dal km -0+377 (inizio tratto C1) allo svincolo 3 (escluso) - SINOPA00181</w:t>
      </w:r>
    </w:p>
    <w:p w14:paraId="06216181" w14:textId="7B6897E8" w:rsidR="00743A67" w:rsidRPr="00DF4EDA" w:rsidRDefault="00743A67" w:rsidP="00EB00B1">
      <w:pPr>
        <w:pStyle w:val="TestoAnas"/>
        <w:spacing w:after="240" w:line="264" w:lineRule="auto"/>
        <w:ind w:left="567"/>
        <w:rPr>
          <w:rFonts w:ascii="Arial" w:hAnsi="Arial" w:cs="Arial"/>
          <w:color w:val="auto"/>
        </w:rPr>
      </w:pPr>
      <w:r w:rsidRPr="00DF4EDA">
        <w:rPr>
          <w:rFonts w:ascii="Arial" w:hAnsi="Arial" w:cs="Arial"/>
          <w:color w:val="auto"/>
        </w:rPr>
        <w:t xml:space="preserve">La sopra citata disposizione di nomina richiama la </w:t>
      </w:r>
      <w:r w:rsidRPr="00DF4EDA">
        <w:rPr>
          <w:rFonts w:ascii="Arial" w:hAnsi="Arial" w:cs="Arial"/>
          <w:color w:val="auto"/>
          <w:u w:val="single"/>
        </w:rPr>
        <w:t>proposta del Responsabile della Struttura Territoriale</w:t>
      </w:r>
      <w:r w:rsidRPr="00DF4EDA">
        <w:rPr>
          <w:rFonts w:ascii="Arial" w:hAnsi="Arial" w:cs="Arial"/>
          <w:color w:val="auto"/>
        </w:rPr>
        <w:t xml:space="preserve"> Sicilia, pervenuta con nota prot. n. CDG-0772554-I del 05.10.2023, nonché il </w:t>
      </w:r>
      <w:r w:rsidRPr="00DF4EDA">
        <w:rPr>
          <w:rFonts w:ascii="Arial" w:hAnsi="Arial" w:cs="Arial"/>
          <w:color w:val="auto"/>
          <w:u w:val="single"/>
        </w:rPr>
        <w:t>nulla osta rilasciato dalla Direzione Risorse Umane e Organizzazione</w:t>
      </w:r>
      <w:r w:rsidRPr="00DF4EDA">
        <w:rPr>
          <w:rFonts w:ascii="Arial" w:hAnsi="Arial" w:cs="Arial"/>
          <w:color w:val="auto"/>
        </w:rPr>
        <w:t>.</w:t>
      </w:r>
    </w:p>
    <w:p w14:paraId="2E8E52E7" w14:textId="4AC6906F" w:rsidR="00365D5A" w:rsidRPr="00DF4EDA" w:rsidRDefault="00365D5A" w:rsidP="00365D5A">
      <w:pPr>
        <w:pStyle w:val="TestoAnas"/>
        <w:numPr>
          <w:ilvl w:val="0"/>
          <w:numId w:val="7"/>
        </w:numPr>
        <w:spacing w:after="60" w:line="264" w:lineRule="auto"/>
        <w:rPr>
          <w:rFonts w:ascii="Arial" w:hAnsi="Arial" w:cs="Arial"/>
          <w:color w:val="auto"/>
        </w:rPr>
      </w:pPr>
      <w:r w:rsidRPr="00DF4EDA">
        <w:rPr>
          <w:rFonts w:ascii="Arial" w:hAnsi="Arial" w:cs="Arial"/>
          <w:color w:val="auto"/>
        </w:rPr>
        <w:t>Disposizione n. 30.DT 2023 (prot. n. CDG 1018400 del 28.12.2023): Ing. Giovanni Iozza - Struttura Territoriale Sicilia - Nomina a Responsabile Unico del Progetto e Responsabile dei Lavori</w:t>
      </w:r>
      <w:r w:rsidRPr="00DF4EDA">
        <w:t xml:space="preserve"> </w:t>
      </w:r>
      <w:r w:rsidRPr="00DF4EDA">
        <w:rPr>
          <w:rFonts w:ascii="Arial" w:hAnsi="Arial" w:cs="Arial"/>
          <w:color w:val="auto"/>
        </w:rPr>
        <w:t>del seguente intervento:</w:t>
      </w:r>
    </w:p>
    <w:p w14:paraId="76989CC8" w14:textId="53B77DF2" w:rsidR="001039ED" w:rsidRPr="00DF4EDA" w:rsidRDefault="001039ED" w:rsidP="00365D5A">
      <w:pPr>
        <w:pStyle w:val="Paragrafoelenco"/>
        <w:numPr>
          <w:ilvl w:val="0"/>
          <w:numId w:val="30"/>
        </w:numPr>
        <w:autoSpaceDE w:val="0"/>
        <w:autoSpaceDN w:val="0"/>
        <w:adjustRightInd w:val="0"/>
        <w:spacing w:line="240" w:lineRule="auto"/>
        <w:rPr>
          <w:rFonts w:ascii="Arial" w:eastAsia="Times" w:hAnsi="Arial" w:cs="Arial"/>
          <w:b w:val="0"/>
          <w:bCs w:val="0"/>
          <w:sz w:val="20"/>
          <w:szCs w:val="20"/>
          <w:lang w:eastAsia="it-IT"/>
        </w:rPr>
      </w:pPr>
      <w:r w:rsidRPr="00DF4EDA">
        <w:rPr>
          <w:rFonts w:ascii="Arial" w:eastAsia="Times" w:hAnsi="Arial" w:cs="Arial"/>
          <w:b w:val="0"/>
          <w:bCs w:val="0"/>
          <w:sz w:val="20"/>
          <w:szCs w:val="20"/>
          <w:lang w:eastAsia="it-IT"/>
        </w:rPr>
        <w:t>PA83 - Itinerario Gela-Agrigento-Castelvetrano. S.S.115 “sud occidentale</w:t>
      </w:r>
      <w:r w:rsidR="00365D5A" w:rsidRPr="00DF4EDA">
        <w:rPr>
          <w:rFonts w:ascii="Arial" w:eastAsia="Times" w:hAnsi="Arial" w:cs="Arial"/>
          <w:b w:val="0"/>
          <w:bCs w:val="0"/>
          <w:sz w:val="20"/>
          <w:szCs w:val="20"/>
          <w:lang w:eastAsia="it-IT"/>
        </w:rPr>
        <w:t xml:space="preserve"> </w:t>
      </w:r>
      <w:r w:rsidRPr="00DF4EDA">
        <w:rPr>
          <w:rFonts w:ascii="Arial" w:eastAsia="Times" w:hAnsi="Arial" w:cs="Arial"/>
          <w:b w:val="0"/>
          <w:bCs w:val="0"/>
          <w:sz w:val="20"/>
          <w:szCs w:val="20"/>
          <w:lang w:eastAsia="it-IT"/>
        </w:rPr>
        <w:t xml:space="preserve">sicula” – S.S. n. 626 “della Valle del Salso” Lavori di costruzione dei lotti 7° e 8° della S.S. 626 </w:t>
      </w:r>
      <w:r w:rsidR="00365D5A" w:rsidRPr="00DF4EDA">
        <w:rPr>
          <w:rFonts w:ascii="Arial" w:eastAsia="Times" w:hAnsi="Arial" w:cs="Arial"/>
          <w:b w:val="0"/>
          <w:bCs w:val="0"/>
          <w:sz w:val="20"/>
          <w:szCs w:val="20"/>
          <w:lang w:eastAsia="it-IT"/>
        </w:rPr>
        <w:t>e co</w:t>
      </w:r>
      <w:r w:rsidRPr="00DF4EDA">
        <w:rPr>
          <w:rFonts w:ascii="Arial" w:eastAsia="Times" w:hAnsi="Arial" w:cs="Arial"/>
          <w:b w:val="0"/>
          <w:bCs w:val="0"/>
          <w:sz w:val="20"/>
          <w:szCs w:val="20"/>
          <w:lang w:eastAsia="it-IT"/>
        </w:rPr>
        <w:t>mpletamento della tangenziale di Gela</w:t>
      </w:r>
      <w:r w:rsidR="00365D5A" w:rsidRPr="00DF4EDA">
        <w:rPr>
          <w:rFonts w:ascii="Arial" w:eastAsia="Times" w:hAnsi="Arial" w:cs="Arial"/>
          <w:b w:val="0"/>
          <w:bCs w:val="0"/>
          <w:sz w:val="20"/>
          <w:szCs w:val="20"/>
          <w:lang w:eastAsia="it-IT"/>
        </w:rPr>
        <w:t>.</w:t>
      </w:r>
    </w:p>
    <w:p w14:paraId="4C652081" w14:textId="0130E597" w:rsidR="00365D5A" w:rsidRDefault="00365D5A" w:rsidP="00365D5A">
      <w:pPr>
        <w:pStyle w:val="TestoAnas"/>
        <w:spacing w:after="240" w:line="264" w:lineRule="auto"/>
        <w:ind w:left="360"/>
        <w:rPr>
          <w:rFonts w:ascii="Arial" w:hAnsi="Arial" w:cs="Arial"/>
          <w:color w:val="auto"/>
        </w:rPr>
      </w:pPr>
      <w:r w:rsidRPr="00DF4EDA">
        <w:rPr>
          <w:rFonts w:ascii="Arial" w:hAnsi="Arial" w:cs="Arial"/>
          <w:color w:val="auto"/>
        </w:rPr>
        <w:lastRenderedPageBreak/>
        <w:t xml:space="preserve">La sopra citata disposizione di nomina richiama la </w:t>
      </w:r>
      <w:r w:rsidRPr="00DF4EDA">
        <w:rPr>
          <w:rFonts w:ascii="Arial" w:hAnsi="Arial" w:cs="Arial"/>
          <w:color w:val="auto"/>
          <w:u w:val="single"/>
        </w:rPr>
        <w:t>proposta del Responsabile della Struttura Territoriale</w:t>
      </w:r>
      <w:r w:rsidRPr="00DF4EDA">
        <w:rPr>
          <w:rFonts w:ascii="Arial" w:hAnsi="Arial" w:cs="Arial"/>
          <w:color w:val="auto"/>
        </w:rPr>
        <w:t xml:space="preserve"> Sicilia, pervenuta con nota prot. n. CDG-873452-I del 08.11.2023, nonché il </w:t>
      </w:r>
      <w:r w:rsidRPr="00DF4EDA">
        <w:rPr>
          <w:rFonts w:ascii="Arial" w:hAnsi="Arial" w:cs="Arial"/>
          <w:color w:val="auto"/>
          <w:u w:val="single"/>
        </w:rPr>
        <w:t>nulla osta rilasciato dalla Direzione Risorse Umane e Organizzazione</w:t>
      </w:r>
      <w:r w:rsidRPr="00DF4EDA">
        <w:rPr>
          <w:rFonts w:ascii="Arial" w:hAnsi="Arial" w:cs="Arial"/>
          <w:color w:val="auto"/>
        </w:rPr>
        <w:t>.</w:t>
      </w:r>
    </w:p>
    <w:p w14:paraId="416784F4" w14:textId="77777777" w:rsidR="00365D5A" w:rsidRPr="00365D5A" w:rsidRDefault="00365D5A" w:rsidP="00365D5A">
      <w:pPr>
        <w:pStyle w:val="Paragrafoelenco"/>
        <w:autoSpaceDE w:val="0"/>
        <w:autoSpaceDN w:val="0"/>
        <w:adjustRightInd w:val="0"/>
        <w:spacing w:line="240" w:lineRule="auto"/>
        <w:ind w:firstLine="0"/>
        <w:rPr>
          <w:rFonts w:ascii="Arial" w:eastAsia="Times" w:hAnsi="Arial" w:cs="Arial"/>
          <w:b w:val="0"/>
          <w:bCs w:val="0"/>
          <w:sz w:val="20"/>
          <w:szCs w:val="20"/>
          <w:highlight w:val="yellow"/>
          <w:lang w:eastAsia="it-IT"/>
        </w:rPr>
      </w:pPr>
    </w:p>
    <w:p w14:paraId="1032738A" w14:textId="7F7A1320" w:rsidR="00365D5A" w:rsidRDefault="00365D5A" w:rsidP="00365D5A">
      <w:pPr>
        <w:autoSpaceDE w:val="0"/>
        <w:autoSpaceDN w:val="0"/>
        <w:adjustRightInd w:val="0"/>
        <w:spacing w:line="240" w:lineRule="auto"/>
        <w:ind w:firstLine="0"/>
        <w:rPr>
          <w:rFonts w:ascii="Arial" w:hAnsi="Arial" w:cs="Arial"/>
          <w:sz w:val="20"/>
          <w:szCs w:val="20"/>
          <w:lang w:eastAsia="it-IT"/>
        </w:rPr>
      </w:pPr>
    </w:p>
    <w:p w14:paraId="093CB1EF" w14:textId="77777777" w:rsidR="00365D5A" w:rsidRPr="00141D13" w:rsidRDefault="00365D5A" w:rsidP="00365D5A">
      <w:pPr>
        <w:autoSpaceDE w:val="0"/>
        <w:autoSpaceDN w:val="0"/>
        <w:adjustRightInd w:val="0"/>
        <w:spacing w:line="240" w:lineRule="auto"/>
        <w:ind w:firstLine="0"/>
        <w:rPr>
          <w:rFonts w:ascii="Arial" w:hAnsi="Arial" w:cs="Arial"/>
        </w:rPr>
      </w:pPr>
    </w:p>
    <w:tbl>
      <w:tblPr>
        <w:tblStyle w:val="Grigliatabella"/>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935"/>
      </w:tblGrid>
      <w:tr w:rsidR="00064BD0" w14:paraId="653D0041" w14:textId="77777777" w:rsidTr="00586148">
        <w:tc>
          <w:tcPr>
            <w:tcW w:w="851" w:type="dxa"/>
          </w:tcPr>
          <w:p w14:paraId="3AA3121F" w14:textId="605B43F8" w:rsidR="00064BD0" w:rsidRDefault="00873FC6" w:rsidP="00A27EC8">
            <w:pPr>
              <w:pStyle w:val="titolo2"/>
              <w:rPr>
                <w:color w:val="auto"/>
              </w:rPr>
            </w:pPr>
            <w:bookmarkStart w:id="19" w:name="_Toc187860482"/>
            <w:r>
              <w:t>ID 4</w:t>
            </w:r>
            <w:r w:rsidRPr="00D044BA">
              <w:t>B</w:t>
            </w:r>
            <w:bookmarkEnd w:id="19"/>
          </w:p>
        </w:tc>
        <w:tc>
          <w:tcPr>
            <w:tcW w:w="8935" w:type="dxa"/>
          </w:tcPr>
          <w:p w14:paraId="1CFB06B5" w14:textId="1E418DC0" w:rsidR="00064BD0" w:rsidRDefault="00873FC6" w:rsidP="00A27EC8">
            <w:pPr>
              <w:pStyle w:val="titolo2"/>
              <w:rPr>
                <w:color w:val="auto"/>
              </w:rPr>
            </w:pPr>
            <w:bookmarkStart w:id="20" w:name="_Toc187860483"/>
            <w:r w:rsidRPr="00064BD0">
              <w:t xml:space="preserve">Informativa circa eventuali provvedimenti disciplinari adottati dal soggetto attuatore/stazione appaltante nei confronti dei RUP, con le relative motivazioni, connesse alle situazioni di conflitto d'interesse (omissione delle dichiarazioni, mancata segnalazione di situazioni di conflitto di interessi, mancata astensione in caso di situazione di conflitto, </w:t>
            </w:r>
            <w:proofErr w:type="spellStart"/>
            <w:r w:rsidRPr="00064BD0">
              <w:t>ecc</w:t>
            </w:r>
            <w:proofErr w:type="spellEnd"/>
            <w:r w:rsidRPr="00064BD0">
              <w:t>).</w:t>
            </w:r>
            <w:bookmarkEnd w:id="20"/>
            <w:r w:rsidRPr="00064BD0">
              <w:t xml:space="preserve">  </w:t>
            </w:r>
          </w:p>
        </w:tc>
      </w:tr>
    </w:tbl>
    <w:p w14:paraId="2933162B" w14:textId="77777777" w:rsidR="00921DD9" w:rsidRDefault="00921DD9" w:rsidP="005753E7">
      <w:pPr>
        <w:pStyle w:val="TestoAnas"/>
        <w:spacing w:after="120" w:line="264" w:lineRule="auto"/>
        <w:rPr>
          <w:rFonts w:ascii="Arial" w:hAnsi="Arial" w:cs="Arial"/>
          <w:color w:val="auto"/>
          <w:highlight w:val="yellow"/>
        </w:rPr>
      </w:pPr>
    </w:p>
    <w:p w14:paraId="49561D12" w14:textId="24609B50" w:rsidR="00B25CFC" w:rsidRDefault="00C6273B" w:rsidP="005753E7">
      <w:pPr>
        <w:pStyle w:val="TestoAnas"/>
        <w:spacing w:after="120" w:line="264" w:lineRule="auto"/>
        <w:rPr>
          <w:rFonts w:ascii="Arial" w:hAnsi="Arial" w:cs="Arial"/>
          <w:color w:val="auto"/>
        </w:rPr>
      </w:pPr>
      <w:r w:rsidRPr="00DF4EDA">
        <w:rPr>
          <w:rFonts w:ascii="Arial" w:hAnsi="Arial" w:cs="Arial"/>
          <w:color w:val="auto"/>
        </w:rPr>
        <w:t xml:space="preserve">Con riferimento ad eventuali situazioni di conflitto d'interesse, nel corso dell’annualità 2024, </w:t>
      </w:r>
      <w:r w:rsidR="007C7F41" w:rsidRPr="00DF4EDA">
        <w:rPr>
          <w:rFonts w:ascii="Arial" w:hAnsi="Arial" w:cs="Arial"/>
          <w:color w:val="auto"/>
        </w:rPr>
        <w:t>non risulta nulla da comunicare.</w:t>
      </w:r>
    </w:p>
    <w:p w14:paraId="692543E0" w14:textId="55A9E07C" w:rsidR="007C7F41" w:rsidRDefault="007C7F41" w:rsidP="005753E7">
      <w:pPr>
        <w:pStyle w:val="TestoAnas"/>
        <w:spacing w:after="120" w:line="264" w:lineRule="auto"/>
        <w:rPr>
          <w:rFonts w:ascii="Arial" w:hAnsi="Arial" w:cs="Arial"/>
          <w:color w:val="auto"/>
        </w:rPr>
      </w:pPr>
    </w:p>
    <w:p w14:paraId="7115D567" w14:textId="77777777" w:rsidR="007C7F41" w:rsidRPr="00C6273B" w:rsidRDefault="007C7F41" w:rsidP="005753E7">
      <w:pPr>
        <w:pStyle w:val="TestoAnas"/>
        <w:spacing w:after="120" w:line="264" w:lineRule="auto"/>
        <w:rPr>
          <w:rFonts w:ascii="Arial" w:hAnsi="Arial" w:cs="Arial"/>
          <w:color w:val="auto"/>
        </w:rPr>
      </w:pPr>
    </w:p>
    <w:tbl>
      <w:tblPr>
        <w:tblStyle w:val="Grigliatabella"/>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935"/>
      </w:tblGrid>
      <w:tr w:rsidR="00064BD0" w14:paraId="2042944E" w14:textId="77777777" w:rsidTr="00586148">
        <w:tc>
          <w:tcPr>
            <w:tcW w:w="851" w:type="dxa"/>
          </w:tcPr>
          <w:p w14:paraId="3C06B43F" w14:textId="496068D1" w:rsidR="00064BD0" w:rsidRDefault="00873FC6" w:rsidP="00A27EC8">
            <w:pPr>
              <w:pStyle w:val="titolo2"/>
              <w:rPr>
                <w:color w:val="auto"/>
              </w:rPr>
            </w:pPr>
            <w:bookmarkStart w:id="21" w:name="_Toc187860484"/>
            <w:r>
              <w:t xml:space="preserve">ID </w:t>
            </w:r>
            <w:r w:rsidRPr="00064BD0">
              <w:t>5B</w:t>
            </w:r>
            <w:bookmarkEnd w:id="21"/>
          </w:p>
        </w:tc>
        <w:tc>
          <w:tcPr>
            <w:tcW w:w="8935" w:type="dxa"/>
          </w:tcPr>
          <w:p w14:paraId="683DA728" w14:textId="0F118A2C" w:rsidR="00064BD0" w:rsidRDefault="00873FC6" w:rsidP="00A27EC8">
            <w:pPr>
              <w:pStyle w:val="titolo2"/>
              <w:rPr>
                <w:color w:val="auto"/>
              </w:rPr>
            </w:pPr>
            <w:bookmarkStart w:id="22" w:name="_Toc187860485"/>
            <w:r w:rsidRPr="00064BD0">
              <w:t>Informativa circa gli affidamenti a soggetti esterni per i servizi di supporto al RUP e di progettazione degli interventi, con indicazione delle relative motivazioni e degli accertamenti condotti in ordine all'assenza di professionalità interne</w:t>
            </w:r>
            <w:r>
              <w:t>.</w:t>
            </w:r>
            <w:bookmarkEnd w:id="22"/>
          </w:p>
        </w:tc>
      </w:tr>
    </w:tbl>
    <w:p w14:paraId="646428BA" w14:textId="3360047E" w:rsidR="00B25CFC" w:rsidRDefault="005909CC" w:rsidP="00B25CFC">
      <w:pPr>
        <w:pStyle w:val="TestoAnas"/>
        <w:spacing w:after="120" w:line="264" w:lineRule="auto"/>
        <w:rPr>
          <w:rFonts w:ascii="Arial" w:hAnsi="Arial" w:cs="Arial"/>
          <w:color w:val="auto"/>
        </w:rPr>
      </w:pPr>
      <w:r>
        <w:rPr>
          <w:rFonts w:ascii="Arial" w:hAnsi="Arial" w:cs="Arial"/>
          <w:color w:val="auto"/>
        </w:rPr>
        <w:t xml:space="preserve">Nel corso dell’annualità 2024, sono stati effettuati i seguenti affidamenti per </w:t>
      </w:r>
      <w:r w:rsidRPr="005909CC">
        <w:rPr>
          <w:rFonts w:ascii="Arial" w:hAnsi="Arial" w:cs="Arial"/>
          <w:color w:val="auto"/>
        </w:rPr>
        <w:t xml:space="preserve">servizi di supporto al RUP e di </w:t>
      </w:r>
      <w:r w:rsidRPr="00DF4EDA">
        <w:rPr>
          <w:rFonts w:ascii="Arial" w:hAnsi="Arial" w:cs="Arial"/>
          <w:color w:val="auto"/>
        </w:rPr>
        <w:t>progettazione degli interventi</w:t>
      </w:r>
      <w:r w:rsidR="002C0BEF" w:rsidRPr="00DF4EDA">
        <w:rPr>
          <w:rFonts w:ascii="Arial" w:hAnsi="Arial" w:cs="Arial"/>
          <w:color w:val="auto"/>
        </w:rPr>
        <w:t>.</w:t>
      </w:r>
    </w:p>
    <w:tbl>
      <w:tblPr>
        <w:tblStyle w:val="Tabellagriglia5scura-colore5"/>
        <w:tblW w:w="9616" w:type="dxa"/>
        <w:tblLook w:val="04A0" w:firstRow="1" w:lastRow="0" w:firstColumn="1" w:lastColumn="0" w:noHBand="0" w:noVBand="1"/>
      </w:tblPr>
      <w:tblGrid>
        <w:gridCol w:w="2954"/>
        <w:gridCol w:w="2693"/>
        <w:gridCol w:w="3969"/>
      </w:tblGrid>
      <w:tr w:rsidR="002C0BEF" w:rsidRPr="00781180" w14:paraId="3AABD6E6" w14:textId="184B015C" w:rsidTr="002C0BEF">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954" w:type="dxa"/>
            <w:tcBorders>
              <w:top w:val="double" w:sz="6" w:space="0" w:color="2F5496" w:themeColor="accent5" w:themeShade="BF"/>
              <w:left w:val="double" w:sz="6" w:space="0" w:color="2F5496" w:themeColor="accent5" w:themeShade="BF"/>
              <w:bottom w:val="double" w:sz="6" w:space="0" w:color="2F5496" w:themeColor="accent5" w:themeShade="BF"/>
              <w:right w:val="single" w:sz="4" w:space="0" w:color="2F5496" w:themeColor="accent5" w:themeShade="BF"/>
            </w:tcBorders>
            <w:shd w:val="clear" w:color="auto" w:fill="FFF2CC" w:themeFill="accent4" w:themeFillTint="33"/>
            <w:vAlign w:val="center"/>
          </w:tcPr>
          <w:p w14:paraId="3D1BF92C" w14:textId="77777777" w:rsidR="002C0BEF" w:rsidRPr="00781180" w:rsidRDefault="002C0BEF" w:rsidP="002C0BEF">
            <w:pPr>
              <w:spacing w:before="60" w:after="60" w:line="240" w:lineRule="auto"/>
              <w:ind w:firstLine="0"/>
              <w:jc w:val="center"/>
              <w:rPr>
                <w:rFonts w:asciiTheme="minorHAnsi" w:eastAsia="Times New Roman" w:hAnsiTheme="minorHAnsi" w:cstheme="minorHAnsi"/>
                <w:b/>
                <w:bCs/>
                <w:color w:val="C00000"/>
                <w:sz w:val="20"/>
                <w:szCs w:val="20"/>
                <w:lang w:eastAsia="it-IT"/>
              </w:rPr>
            </w:pPr>
            <w:r w:rsidRPr="00781180">
              <w:rPr>
                <w:rFonts w:asciiTheme="minorHAnsi" w:eastAsia="Times New Roman" w:hAnsiTheme="minorHAnsi" w:cstheme="minorHAnsi"/>
                <w:b/>
                <w:bCs/>
                <w:color w:val="C00000"/>
                <w:sz w:val="20"/>
                <w:szCs w:val="20"/>
                <w:lang w:eastAsia="it-IT"/>
              </w:rPr>
              <w:t>INTERVENTO</w:t>
            </w:r>
          </w:p>
        </w:tc>
        <w:tc>
          <w:tcPr>
            <w:tcW w:w="2693" w:type="dxa"/>
            <w:tcBorders>
              <w:top w:val="double" w:sz="6" w:space="0" w:color="2F5496" w:themeColor="accent5" w:themeShade="BF"/>
              <w:left w:val="single" w:sz="4" w:space="0" w:color="2F5496" w:themeColor="accent5" w:themeShade="BF"/>
              <w:bottom w:val="double" w:sz="6" w:space="0" w:color="2F5496" w:themeColor="accent5" w:themeShade="BF"/>
              <w:right w:val="double" w:sz="6" w:space="0" w:color="2F5496" w:themeColor="accent5" w:themeShade="BF"/>
            </w:tcBorders>
            <w:shd w:val="clear" w:color="auto" w:fill="FFF2CC" w:themeFill="accent4" w:themeFillTint="33"/>
            <w:vAlign w:val="center"/>
          </w:tcPr>
          <w:p w14:paraId="7532D896" w14:textId="023BFFE6" w:rsidR="002C0BEF" w:rsidRPr="002C0BEF" w:rsidRDefault="00C62BE4" w:rsidP="002C0BEF">
            <w:pPr>
              <w:spacing w:before="60" w:after="6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C00000"/>
                <w:sz w:val="20"/>
                <w:szCs w:val="20"/>
                <w:lang w:eastAsia="it-IT"/>
              </w:rPr>
            </w:pPr>
            <w:r>
              <w:rPr>
                <w:rFonts w:eastAsia="Times New Roman" w:cs="Calibri"/>
                <w:b/>
                <w:bCs/>
                <w:color w:val="C00000"/>
                <w:sz w:val="20"/>
                <w:szCs w:val="20"/>
                <w:lang w:eastAsia="it-IT"/>
              </w:rPr>
              <w:t>Oggetto</w:t>
            </w:r>
          </w:p>
        </w:tc>
        <w:tc>
          <w:tcPr>
            <w:tcW w:w="3969" w:type="dxa"/>
            <w:tcBorders>
              <w:top w:val="double" w:sz="6" w:space="0" w:color="2F5496" w:themeColor="accent5" w:themeShade="BF"/>
              <w:left w:val="single" w:sz="4" w:space="0" w:color="2F5496" w:themeColor="accent5" w:themeShade="BF"/>
              <w:bottom w:val="double" w:sz="6" w:space="0" w:color="2F5496" w:themeColor="accent5" w:themeShade="BF"/>
              <w:right w:val="double" w:sz="6" w:space="0" w:color="2F5496" w:themeColor="accent5" w:themeShade="BF"/>
            </w:tcBorders>
            <w:shd w:val="clear" w:color="auto" w:fill="FFF2CC" w:themeFill="accent4" w:themeFillTint="33"/>
          </w:tcPr>
          <w:p w14:paraId="107FDE06" w14:textId="4A582A6A" w:rsidR="002C0BEF" w:rsidRPr="002C0BEF" w:rsidRDefault="00C62BE4" w:rsidP="002C0BEF">
            <w:pPr>
              <w:spacing w:before="60" w:after="6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C00000"/>
                <w:sz w:val="20"/>
                <w:szCs w:val="20"/>
                <w:lang w:eastAsia="it-IT"/>
              </w:rPr>
            </w:pPr>
            <w:r>
              <w:rPr>
                <w:rFonts w:eastAsia="Times New Roman" w:cs="Calibri"/>
                <w:b/>
                <w:bCs/>
                <w:color w:val="C00000"/>
                <w:sz w:val="20"/>
                <w:szCs w:val="20"/>
                <w:lang w:eastAsia="it-IT"/>
              </w:rPr>
              <w:t>M</w:t>
            </w:r>
            <w:r w:rsidR="002C0BEF" w:rsidRPr="002C0BEF">
              <w:rPr>
                <w:rFonts w:eastAsia="Times New Roman" w:cs="Calibri"/>
                <w:b/>
                <w:bCs/>
                <w:color w:val="C00000"/>
                <w:sz w:val="20"/>
                <w:szCs w:val="20"/>
                <w:lang w:eastAsia="it-IT"/>
              </w:rPr>
              <w:t>otivazioni</w:t>
            </w:r>
          </w:p>
        </w:tc>
      </w:tr>
      <w:tr w:rsidR="00C62BE4" w14:paraId="6A41CDFF" w14:textId="1475371E" w:rsidTr="002C0BEF">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4" w:type="dxa"/>
            <w:tcBorders>
              <w:top w:val="double" w:sz="6" w:space="0" w:color="2F5496" w:themeColor="accent5" w:themeShade="BF"/>
              <w:left w:val="double" w:sz="6" w:space="0" w:color="2F5496" w:themeColor="accent5" w:themeShade="BF"/>
              <w:bottom w:val="single" w:sz="4" w:space="0" w:color="FFFFFF" w:themeColor="background1"/>
              <w:right w:val="single" w:sz="6" w:space="0" w:color="FFFFFF" w:themeColor="background1"/>
            </w:tcBorders>
            <w:shd w:val="clear" w:color="auto" w:fill="C00000"/>
          </w:tcPr>
          <w:p w14:paraId="2E1A55DE" w14:textId="77777777" w:rsidR="00190EF8" w:rsidRPr="00190EF8" w:rsidRDefault="00803C41" w:rsidP="00C62BE4">
            <w:pPr>
              <w:numPr>
                <w:ilvl w:val="0"/>
                <w:numId w:val="23"/>
              </w:numPr>
              <w:tabs>
                <w:tab w:val="left" w:pos="316"/>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line="264" w:lineRule="auto"/>
              <w:ind w:left="318" w:hanging="316"/>
              <w:rPr>
                <w:rFonts w:ascii="Arial" w:eastAsia="Times" w:hAnsi="Arial" w:cs="Arial"/>
                <w:b/>
                <w:bCs/>
                <w:lang w:eastAsia="it-IT"/>
              </w:rPr>
            </w:pPr>
            <w:r w:rsidRPr="00803C41">
              <w:rPr>
                <w:rFonts w:ascii="Arial" w:eastAsia="Times" w:hAnsi="Arial" w:cs="Arial"/>
                <w:b/>
                <w:bCs/>
                <w:lang w:eastAsia="it-IT"/>
              </w:rPr>
              <w:t xml:space="preserve">S.S.284 “Occidentale Etnea” – Ammodernamento del tratto Adrano – Catania: </w:t>
            </w:r>
            <w:proofErr w:type="gramStart"/>
            <w:r w:rsidRPr="00803C41">
              <w:rPr>
                <w:rFonts w:ascii="Arial" w:eastAsia="Times" w:hAnsi="Arial" w:cs="Arial"/>
                <w:b/>
                <w:bCs/>
                <w:lang w:eastAsia="it-IT"/>
              </w:rPr>
              <w:t>1°</w:t>
            </w:r>
            <w:proofErr w:type="gramEnd"/>
            <w:r w:rsidRPr="00803C41">
              <w:rPr>
                <w:rFonts w:ascii="Arial" w:eastAsia="Times" w:hAnsi="Arial" w:cs="Arial"/>
                <w:b/>
                <w:bCs/>
                <w:lang w:eastAsia="it-IT"/>
              </w:rPr>
              <w:t xml:space="preserve"> Lotto Adrano – Paternò Stralcio 1 ca. 3+200 km dallo svincolo 5 (incluso) al km 14+620 (fine tratta)</w:t>
            </w:r>
          </w:p>
          <w:p w14:paraId="6D5FF850" w14:textId="0B1B3704" w:rsidR="00C62BE4" w:rsidRPr="003139DE" w:rsidRDefault="00803C41" w:rsidP="00190EF8">
            <w:pPr>
              <w:tabs>
                <w:tab w:val="left" w:pos="316"/>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line="264" w:lineRule="auto"/>
              <w:ind w:left="318" w:firstLine="0"/>
              <w:rPr>
                <w:rFonts w:ascii="Arial" w:eastAsia="Times" w:hAnsi="Arial" w:cs="Arial"/>
                <w:b/>
                <w:bCs/>
                <w:lang w:eastAsia="it-IT"/>
              </w:rPr>
            </w:pPr>
            <w:r w:rsidRPr="00803C41">
              <w:rPr>
                <w:rFonts w:ascii="Arial" w:eastAsia="Times" w:hAnsi="Arial" w:cs="Arial"/>
                <w:b/>
                <w:bCs/>
                <w:lang w:eastAsia="it-IT"/>
              </w:rPr>
              <w:t>CUP F31B23000290003</w:t>
            </w:r>
          </w:p>
        </w:tc>
        <w:tc>
          <w:tcPr>
            <w:tcW w:w="2693" w:type="dxa"/>
            <w:tcBorders>
              <w:top w:val="double" w:sz="6" w:space="0" w:color="2F5496" w:themeColor="accent5" w:themeShade="BF"/>
              <w:left w:val="single" w:sz="6" w:space="0" w:color="FFFFFF" w:themeColor="background1"/>
              <w:bottom w:val="single" w:sz="4" w:space="0" w:color="FFFFFF" w:themeColor="background1"/>
              <w:right w:val="double" w:sz="6" w:space="0" w:color="2F5496" w:themeColor="accent5" w:themeShade="BF"/>
            </w:tcBorders>
            <w:shd w:val="clear" w:color="auto" w:fill="D9E2F3"/>
          </w:tcPr>
          <w:p w14:paraId="4AC8DD0A" w14:textId="77777777" w:rsidR="00C62BE4" w:rsidRPr="00DF4EDA" w:rsidRDefault="001851F3" w:rsidP="00C62BE4">
            <w:pPr>
              <w:pStyle w:val="TestoAnas"/>
              <w:spacing w:after="120" w:line="264" w:lineRule="auto"/>
              <w:cnfStyle w:val="000000100000" w:firstRow="0" w:lastRow="0" w:firstColumn="0" w:lastColumn="0" w:oddVBand="0" w:evenVBand="0" w:oddHBand="1" w:evenHBand="0" w:firstRowFirstColumn="0" w:firstRowLastColumn="0" w:lastRowFirstColumn="0" w:lastRowLastColumn="0"/>
              <w:rPr>
                <w:rFonts w:ascii="Arial" w:hAnsi="Arial" w:cs="Arial"/>
                <w:color w:val="auto"/>
              </w:rPr>
            </w:pPr>
            <w:bookmarkStart w:id="23" w:name="_Hlk158217534"/>
            <w:r w:rsidRPr="00DF4EDA">
              <w:rPr>
                <w:rFonts w:ascii="Arial" w:hAnsi="Arial" w:cs="Arial"/>
                <w:color w:val="auto"/>
              </w:rPr>
              <w:t xml:space="preserve">Progettazione Esecutiva dell’intervento S.S. n. 284 “Occidentale Etnea” - Ammodernamento del tratto Adrano-Catania: </w:t>
            </w:r>
            <w:proofErr w:type="gramStart"/>
            <w:r w:rsidRPr="00DF4EDA">
              <w:rPr>
                <w:rFonts w:ascii="Arial" w:hAnsi="Arial" w:cs="Arial"/>
                <w:color w:val="auto"/>
              </w:rPr>
              <w:t>1°</w:t>
            </w:r>
            <w:proofErr w:type="gramEnd"/>
            <w:r w:rsidRPr="00DF4EDA">
              <w:rPr>
                <w:rFonts w:ascii="Arial" w:hAnsi="Arial" w:cs="Arial"/>
                <w:color w:val="auto"/>
              </w:rPr>
              <w:t xml:space="preserve"> lotto Adrano-Paternò. Stralcio 1 ca. 3+200 km dallo svincolo 5 (incluso) al km 14+620 (fine tratta)</w:t>
            </w:r>
            <w:bookmarkEnd w:id="23"/>
            <w:r w:rsidRPr="00DF4EDA">
              <w:rPr>
                <w:rFonts w:ascii="Arial" w:hAnsi="Arial" w:cs="Arial"/>
                <w:color w:val="auto"/>
              </w:rPr>
              <w:t>.</w:t>
            </w:r>
          </w:p>
          <w:p w14:paraId="15C60F33" w14:textId="400085E5" w:rsidR="001851F3" w:rsidRPr="00DF4EDA" w:rsidRDefault="001851F3" w:rsidP="00C62BE4">
            <w:pPr>
              <w:pStyle w:val="TestoAnas"/>
              <w:spacing w:after="120" w:line="264" w:lineRule="auto"/>
              <w:cnfStyle w:val="000000100000" w:firstRow="0" w:lastRow="0" w:firstColumn="0" w:lastColumn="0" w:oddVBand="0" w:evenVBand="0" w:oddHBand="1" w:evenHBand="0" w:firstRowFirstColumn="0" w:firstRowLastColumn="0" w:lastRowFirstColumn="0" w:lastRowLastColumn="0"/>
              <w:rPr>
                <w:rFonts w:ascii="Arial" w:hAnsi="Arial" w:cs="Arial"/>
                <w:b/>
                <w:bCs/>
                <w:color w:val="auto"/>
                <w:sz w:val="18"/>
                <w:szCs w:val="18"/>
              </w:rPr>
            </w:pPr>
            <w:r w:rsidRPr="00DF4EDA">
              <w:rPr>
                <w:rFonts w:ascii="Arial" w:hAnsi="Arial" w:cs="Arial"/>
                <w:color w:val="auto"/>
              </w:rPr>
              <w:t>Contratto applicativo PA.20.</w:t>
            </w:r>
            <w:proofErr w:type="gramStart"/>
            <w:r w:rsidRPr="00DF4EDA">
              <w:rPr>
                <w:rFonts w:ascii="Arial" w:hAnsi="Arial" w:cs="Arial"/>
                <w:color w:val="auto"/>
              </w:rPr>
              <w:t>81.L</w:t>
            </w:r>
            <w:proofErr w:type="gramEnd"/>
            <w:r w:rsidRPr="00DF4EDA">
              <w:rPr>
                <w:rFonts w:ascii="Arial" w:hAnsi="Arial" w:cs="Arial"/>
                <w:color w:val="auto"/>
              </w:rPr>
              <w:t xml:space="preserve">1.C4 </w:t>
            </w:r>
            <w:r w:rsidR="0062278D" w:rsidRPr="00DF4EDA">
              <w:rPr>
                <w:rFonts w:ascii="Arial" w:hAnsi="Arial" w:cs="Arial"/>
                <w:color w:val="auto"/>
              </w:rPr>
              <w:t xml:space="preserve">(Prot. CDG-0319493 del 16.03.2024) </w:t>
            </w:r>
            <w:r w:rsidRPr="00DF4EDA">
              <w:rPr>
                <w:rFonts w:ascii="Arial" w:hAnsi="Arial" w:cs="Arial"/>
                <w:color w:val="auto"/>
              </w:rPr>
              <w:t>su Accordo Quadro DG 181/20 L1</w:t>
            </w:r>
          </w:p>
        </w:tc>
        <w:tc>
          <w:tcPr>
            <w:tcW w:w="3969" w:type="dxa"/>
            <w:tcBorders>
              <w:top w:val="double" w:sz="6" w:space="0" w:color="2F5496" w:themeColor="accent5" w:themeShade="BF"/>
              <w:left w:val="single" w:sz="6" w:space="0" w:color="FFFFFF" w:themeColor="background1"/>
              <w:bottom w:val="single" w:sz="4" w:space="0" w:color="FFFFFF" w:themeColor="background1"/>
              <w:right w:val="double" w:sz="6" w:space="0" w:color="2F5496" w:themeColor="accent5" w:themeShade="BF"/>
            </w:tcBorders>
            <w:shd w:val="clear" w:color="auto" w:fill="D9E2F3"/>
          </w:tcPr>
          <w:p w14:paraId="6FD03072" w14:textId="77777777" w:rsidR="00C62BE4" w:rsidRPr="00A12B1F" w:rsidRDefault="00C62BE4" w:rsidP="00C62BE4">
            <w:pPr>
              <w:pStyle w:val="TestoAnas"/>
              <w:spacing w:after="120" w:line="264" w:lineRule="auto"/>
              <w:cnfStyle w:val="000000100000" w:firstRow="0" w:lastRow="0" w:firstColumn="0" w:lastColumn="0" w:oddVBand="0" w:evenVBand="0" w:oddHBand="1" w:evenHBand="0" w:firstRowFirstColumn="0" w:firstRowLastColumn="0" w:lastRowFirstColumn="0" w:lastRowLastColumn="0"/>
              <w:rPr>
                <w:rFonts w:ascii="Arial" w:hAnsi="Arial" w:cs="Arial"/>
                <w:b/>
                <w:bCs/>
                <w:color w:val="auto"/>
                <w:sz w:val="18"/>
                <w:szCs w:val="18"/>
              </w:rPr>
            </w:pPr>
          </w:p>
        </w:tc>
      </w:tr>
      <w:tr w:rsidR="00803C41" w14:paraId="31CE82CE" w14:textId="20DF683F" w:rsidTr="00006A40">
        <w:tc>
          <w:tcPr>
            <w:cnfStyle w:val="001000000000" w:firstRow="0" w:lastRow="0" w:firstColumn="1" w:lastColumn="0" w:oddVBand="0" w:evenVBand="0" w:oddHBand="0" w:evenHBand="0" w:firstRowFirstColumn="0" w:firstRowLastColumn="0" w:lastRowFirstColumn="0" w:lastRowLastColumn="0"/>
            <w:tcW w:w="2954" w:type="dxa"/>
            <w:tcBorders>
              <w:top w:val="double" w:sz="6" w:space="0" w:color="2F5496" w:themeColor="accent5" w:themeShade="BF"/>
              <w:left w:val="double" w:sz="6" w:space="0" w:color="2F5496" w:themeColor="accent5" w:themeShade="BF"/>
              <w:bottom w:val="single" w:sz="4" w:space="0" w:color="FFFFFF" w:themeColor="background1"/>
              <w:right w:val="single" w:sz="6" w:space="0" w:color="FFFFFF" w:themeColor="background1"/>
            </w:tcBorders>
            <w:shd w:val="clear" w:color="auto" w:fill="C00000"/>
          </w:tcPr>
          <w:p w14:paraId="2615DD22" w14:textId="77777777" w:rsidR="00190EF8" w:rsidRPr="00190EF8" w:rsidRDefault="00803C41" w:rsidP="00190EF8">
            <w:pPr>
              <w:numPr>
                <w:ilvl w:val="0"/>
                <w:numId w:val="23"/>
              </w:numPr>
              <w:tabs>
                <w:tab w:val="left" w:pos="316"/>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line="264" w:lineRule="auto"/>
              <w:ind w:left="318" w:hanging="316"/>
              <w:rPr>
                <w:rFonts w:ascii="Arial" w:eastAsia="Times" w:hAnsi="Arial" w:cs="Arial"/>
                <w:b/>
                <w:bCs/>
                <w:lang w:eastAsia="it-IT"/>
              </w:rPr>
            </w:pPr>
            <w:r w:rsidRPr="00803C41">
              <w:rPr>
                <w:rFonts w:ascii="Arial" w:eastAsia="Times" w:hAnsi="Arial" w:cs="Arial"/>
                <w:b/>
                <w:bCs/>
                <w:lang w:eastAsia="it-IT"/>
              </w:rPr>
              <w:t xml:space="preserve">S.S.284 “Occidentale Etnea” – Ammodernamento del tratto Adrano – Catania: </w:t>
            </w:r>
            <w:proofErr w:type="gramStart"/>
            <w:r w:rsidRPr="00803C41">
              <w:rPr>
                <w:rFonts w:ascii="Arial" w:eastAsia="Times" w:hAnsi="Arial" w:cs="Arial"/>
                <w:b/>
                <w:bCs/>
                <w:lang w:eastAsia="it-IT"/>
              </w:rPr>
              <w:t>1°</w:t>
            </w:r>
            <w:proofErr w:type="gramEnd"/>
            <w:r w:rsidRPr="00803C41">
              <w:rPr>
                <w:rFonts w:ascii="Arial" w:eastAsia="Times" w:hAnsi="Arial" w:cs="Arial"/>
                <w:b/>
                <w:bCs/>
                <w:lang w:eastAsia="it-IT"/>
              </w:rPr>
              <w:t xml:space="preserve"> Lotto Adrano – Paternò </w:t>
            </w:r>
            <w:r w:rsidR="00190EF8" w:rsidRPr="00190EF8">
              <w:rPr>
                <w:rFonts w:ascii="Arial" w:eastAsia="Times" w:hAnsi="Arial" w:cs="Arial"/>
                <w:b/>
                <w:bCs/>
                <w:lang w:eastAsia="it-IT"/>
              </w:rPr>
              <w:t>Stralcio 2 ca. 5+400 km dallo svincolo 3 (incluso) allo svincolo 5 (escluso)</w:t>
            </w:r>
          </w:p>
          <w:p w14:paraId="7988B1DC" w14:textId="1780AFF9" w:rsidR="00803C41" w:rsidRPr="00190EF8" w:rsidRDefault="00803C41" w:rsidP="00190EF8">
            <w:pPr>
              <w:tabs>
                <w:tab w:val="left" w:pos="316"/>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line="264" w:lineRule="auto"/>
              <w:ind w:left="318" w:firstLine="0"/>
              <w:rPr>
                <w:rFonts w:ascii="Arial" w:eastAsia="Times" w:hAnsi="Arial" w:cs="Arial"/>
                <w:b/>
                <w:bCs/>
                <w:lang w:eastAsia="it-IT"/>
              </w:rPr>
            </w:pPr>
            <w:r w:rsidRPr="00803C41">
              <w:rPr>
                <w:rFonts w:ascii="Arial" w:eastAsia="Times" w:hAnsi="Arial" w:cs="Arial"/>
                <w:b/>
                <w:bCs/>
                <w:lang w:eastAsia="it-IT"/>
              </w:rPr>
              <w:t xml:space="preserve">CUP </w:t>
            </w:r>
            <w:r w:rsidR="0087382B" w:rsidRPr="0087382B">
              <w:rPr>
                <w:rFonts w:ascii="Arial" w:eastAsia="Times" w:hAnsi="Arial" w:cs="Arial"/>
                <w:b/>
                <w:bCs/>
                <w:lang w:eastAsia="it-IT"/>
              </w:rPr>
              <w:t>F31B23000280003</w:t>
            </w:r>
          </w:p>
        </w:tc>
        <w:tc>
          <w:tcPr>
            <w:tcW w:w="2693" w:type="dxa"/>
            <w:tcBorders>
              <w:top w:val="double" w:sz="6" w:space="0" w:color="2F5496" w:themeColor="accent5" w:themeShade="BF"/>
              <w:left w:val="single" w:sz="6" w:space="0" w:color="FFFFFF" w:themeColor="background1"/>
              <w:bottom w:val="single" w:sz="4" w:space="0" w:color="FFFFFF" w:themeColor="background1"/>
              <w:right w:val="double" w:sz="6" w:space="0" w:color="2F5496" w:themeColor="accent5" w:themeShade="BF"/>
            </w:tcBorders>
            <w:shd w:val="clear" w:color="auto" w:fill="D9E2F3"/>
          </w:tcPr>
          <w:p w14:paraId="2190055A" w14:textId="611B140E" w:rsidR="00803C41" w:rsidRPr="00DF4EDA" w:rsidRDefault="00803C41" w:rsidP="00803C41">
            <w:pPr>
              <w:pStyle w:val="TestoAnas"/>
              <w:spacing w:after="120" w:line="264"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rPr>
            </w:pPr>
            <w:r w:rsidRPr="00DF4EDA">
              <w:rPr>
                <w:rFonts w:ascii="Arial" w:hAnsi="Arial" w:cs="Arial"/>
                <w:color w:val="auto"/>
              </w:rPr>
              <w:t xml:space="preserve">Progettazione Esecutiva dell’intervento S.S. n. 284 “Occidentale Etnea” - Ammodernamento del tratto Adrano-Catania: </w:t>
            </w:r>
            <w:proofErr w:type="gramStart"/>
            <w:r w:rsidRPr="00DF4EDA">
              <w:rPr>
                <w:rFonts w:ascii="Arial" w:hAnsi="Arial" w:cs="Arial"/>
                <w:color w:val="auto"/>
              </w:rPr>
              <w:t>1°</w:t>
            </w:r>
            <w:proofErr w:type="gramEnd"/>
            <w:r w:rsidRPr="00DF4EDA">
              <w:rPr>
                <w:rFonts w:ascii="Arial" w:hAnsi="Arial" w:cs="Arial"/>
                <w:color w:val="auto"/>
              </w:rPr>
              <w:t xml:space="preserve"> lotto Adrano-Paternò. </w:t>
            </w:r>
            <w:r w:rsidR="00190EF8" w:rsidRPr="00DF4EDA">
              <w:rPr>
                <w:rFonts w:ascii="Arial" w:hAnsi="Arial" w:cs="Arial"/>
                <w:color w:val="auto"/>
              </w:rPr>
              <w:t>Stralcio 2 ca. 5+400 km dallo svincolo 3 (incluso) allo svincolo 5 (escluso)</w:t>
            </w:r>
          </w:p>
          <w:p w14:paraId="0C1C394A" w14:textId="0CCBC5CD" w:rsidR="00803C41" w:rsidRPr="00DF4EDA" w:rsidRDefault="00803C41" w:rsidP="00190EF8">
            <w:pPr>
              <w:pStyle w:val="TestoAnas"/>
              <w:spacing w:after="120" w:line="264"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rPr>
            </w:pPr>
            <w:r w:rsidRPr="00DF4EDA">
              <w:rPr>
                <w:rFonts w:ascii="Arial" w:hAnsi="Arial" w:cs="Arial"/>
                <w:color w:val="auto"/>
              </w:rPr>
              <w:t>Contratto applicativo PA.20.</w:t>
            </w:r>
            <w:proofErr w:type="gramStart"/>
            <w:r w:rsidRPr="00DF4EDA">
              <w:rPr>
                <w:rFonts w:ascii="Arial" w:hAnsi="Arial" w:cs="Arial"/>
                <w:color w:val="auto"/>
              </w:rPr>
              <w:t>81.L</w:t>
            </w:r>
            <w:proofErr w:type="gramEnd"/>
            <w:r w:rsidRPr="00DF4EDA">
              <w:rPr>
                <w:rFonts w:ascii="Arial" w:hAnsi="Arial" w:cs="Arial"/>
                <w:color w:val="auto"/>
              </w:rPr>
              <w:t xml:space="preserve">1.C5 </w:t>
            </w:r>
            <w:r w:rsidR="0062278D" w:rsidRPr="00DF4EDA">
              <w:rPr>
                <w:rFonts w:ascii="Arial" w:hAnsi="Arial" w:cs="Arial"/>
                <w:color w:val="auto"/>
              </w:rPr>
              <w:t xml:space="preserve">(prot. CDG 0341270 del 22.04.2024) </w:t>
            </w:r>
            <w:r w:rsidRPr="00DF4EDA">
              <w:rPr>
                <w:rFonts w:ascii="Arial" w:hAnsi="Arial" w:cs="Arial"/>
                <w:color w:val="auto"/>
              </w:rPr>
              <w:t xml:space="preserve">su </w:t>
            </w:r>
            <w:r w:rsidRPr="00DF4EDA">
              <w:rPr>
                <w:rFonts w:ascii="Arial" w:hAnsi="Arial" w:cs="Arial"/>
                <w:color w:val="auto"/>
              </w:rPr>
              <w:lastRenderedPageBreak/>
              <w:t>Accordo Quadro DG 181/20 L1</w:t>
            </w:r>
          </w:p>
        </w:tc>
        <w:tc>
          <w:tcPr>
            <w:tcW w:w="3969" w:type="dxa"/>
            <w:tcBorders>
              <w:top w:val="single" w:sz="4" w:space="0" w:color="FFFFFF" w:themeColor="background1"/>
              <w:left w:val="single" w:sz="6" w:space="0" w:color="FFFFFF" w:themeColor="background1"/>
              <w:bottom w:val="single" w:sz="4" w:space="0" w:color="FFFFFF" w:themeColor="background1"/>
              <w:right w:val="double" w:sz="6" w:space="0" w:color="2F5496" w:themeColor="accent5" w:themeShade="BF"/>
            </w:tcBorders>
            <w:shd w:val="clear" w:color="auto" w:fill="D9E2F3"/>
          </w:tcPr>
          <w:p w14:paraId="35AF02D8" w14:textId="77777777" w:rsidR="00803C41" w:rsidRPr="00A12B1F" w:rsidRDefault="00803C41" w:rsidP="00803C41">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r>
      <w:tr w:rsidR="00803C41" w14:paraId="034001BA" w14:textId="160CD6AA" w:rsidTr="00006A40">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4" w:type="dxa"/>
            <w:tcBorders>
              <w:top w:val="double" w:sz="6" w:space="0" w:color="2F5496" w:themeColor="accent5" w:themeShade="BF"/>
              <w:left w:val="double" w:sz="6" w:space="0" w:color="2F5496" w:themeColor="accent5" w:themeShade="BF"/>
              <w:bottom w:val="single" w:sz="4" w:space="0" w:color="FFFFFF" w:themeColor="background1"/>
              <w:right w:val="single" w:sz="6" w:space="0" w:color="FFFFFF" w:themeColor="background1"/>
            </w:tcBorders>
            <w:shd w:val="clear" w:color="auto" w:fill="C00000"/>
          </w:tcPr>
          <w:p w14:paraId="2DADB20E" w14:textId="3C8FD784" w:rsidR="0087382B" w:rsidRPr="0087382B" w:rsidRDefault="00803C41" w:rsidP="00190EF8">
            <w:pPr>
              <w:numPr>
                <w:ilvl w:val="0"/>
                <w:numId w:val="23"/>
              </w:numPr>
              <w:tabs>
                <w:tab w:val="left" w:pos="316"/>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line="264" w:lineRule="auto"/>
              <w:ind w:left="318" w:hanging="316"/>
              <w:rPr>
                <w:rFonts w:ascii="Arial" w:eastAsia="Times" w:hAnsi="Arial" w:cs="Arial"/>
                <w:b/>
                <w:bCs/>
                <w:lang w:eastAsia="it-IT"/>
              </w:rPr>
            </w:pPr>
            <w:r w:rsidRPr="00803C41">
              <w:rPr>
                <w:rFonts w:ascii="Arial" w:eastAsia="Times" w:hAnsi="Arial" w:cs="Arial"/>
                <w:b/>
                <w:bCs/>
                <w:lang w:eastAsia="it-IT"/>
              </w:rPr>
              <w:t xml:space="preserve">S.S.284 “Occidentale Etnea” – Ammodernamento del tratto Adrano – Catania: </w:t>
            </w:r>
            <w:proofErr w:type="gramStart"/>
            <w:r w:rsidRPr="00803C41">
              <w:rPr>
                <w:rFonts w:ascii="Arial" w:eastAsia="Times" w:hAnsi="Arial" w:cs="Arial"/>
                <w:b/>
                <w:bCs/>
                <w:lang w:eastAsia="it-IT"/>
              </w:rPr>
              <w:t>1°</w:t>
            </w:r>
            <w:proofErr w:type="gramEnd"/>
            <w:r w:rsidRPr="00803C41">
              <w:rPr>
                <w:rFonts w:ascii="Arial" w:eastAsia="Times" w:hAnsi="Arial" w:cs="Arial"/>
                <w:b/>
                <w:bCs/>
                <w:lang w:eastAsia="it-IT"/>
              </w:rPr>
              <w:t xml:space="preserve"> Lotto Adrano – Paternò </w:t>
            </w:r>
            <w:r w:rsidR="006528DD" w:rsidRPr="006528DD">
              <w:rPr>
                <w:rFonts w:ascii="Arial" w:eastAsia="Times" w:hAnsi="Arial" w:cs="Arial"/>
                <w:b/>
                <w:bCs/>
                <w:lang w:eastAsia="it-IT"/>
              </w:rPr>
              <w:t>Stralcio 3 ca. 6+400 km dal km 0+377 (inizio tratto C1) allo svincolo 3 (escluso)</w:t>
            </w:r>
          </w:p>
          <w:p w14:paraId="5A7CF825" w14:textId="75FC2A5B" w:rsidR="00803C41" w:rsidRPr="00190EF8" w:rsidRDefault="00803C41" w:rsidP="0087382B">
            <w:pPr>
              <w:tabs>
                <w:tab w:val="left" w:pos="316"/>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line="264" w:lineRule="auto"/>
              <w:ind w:left="318" w:firstLine="0"/>
              <w:rPr>
                <w:rFonts w:ascii="Arial" w:eastAsia="Times" w:hAnsi="Arial" w:cs="Arial"/>
                <w:b/>
                <w:bCs/>
                <w:lang w:eastAsia="it-IT"/>
              </w:rPr>
            </w:pPr>
            <w:r w:rsidRPr="00803C41">
              <w:rPr>
                <w:rFonts w:ascii="Arial" w:eastAsia="Times" w:hAnsi="Arial" w:cs="Arial"/>
                <w:b/>
                <w:bCs/>
                <w:lang w:eastAsia="it-IT"/>
              </w:rPr>
              <w:t xml:space="preserve">CUP </w:t>
            </w:r>
            <w:r w:rsidR="0087382B" w:rsidRPr="0087382B">
              <w:rPr>
                <w:rFonts w:ascii="Arial" w:eastAsia="Times" w:hAnsi="Arial" w:cs="Arial"/>
                <w:b/>
                <w:bCs/>
                <w:lang w:eastAsia="it-IT"/>
              </w:rPr>
              <w:t>F31B23000270003</w:t>
            </w:r>
          </w:p>
        </w:tc>
        <w:tc>
          <w:tcPr>
            <w:tcW w:w="2693" w:type="dxa"/>
            <w:tcBorders>
              <w:top w:val="double" w:sz="6" w:space="0" w:color="2F5496" w:themeColor="accent5" w:themeShade="BF"/>
              <w:left w:val="single" w:sz="6" w:space="0" w:color="FFFFFF" w:themeColor="background1"/>
              <w:bottom w:val="single" w:sz="4" w:space="0" w:color="FFFFFF" w:themeColor="background1"/>
              <w:right w:val="double" w:sz="6" w:space="0" w:color="2F5496" w:themeColor="accent5" w:themeShade="BF"/>
            </w:tcBorders>
            <w:shd w:val="clear" w:color="auto" w:fill="D9E2F3"/>
          </w:tcPr>
          <w:p w14:paraId="77C5E70D" w14:textId="77777777" w:rsidR="006528DD" w:rsidRPr="00DF4EDA" w:rsidRDefault="00803C41" w:rsidP="006528DD">
            <w:pPr>
              <w:pStyle w:val="TestoAnas"/>
              <w:spacing w:after="120" w:line="264" w:lineRule="auto"/>
              <w:cnfStyle w:val="000000100000" w:firstRow="0" w:lastRow="0" w:firstColumn="0" w:lastColumn="0" w:oddVBand="0" w:evenVBand="0" w:oddHBand="1" w:evenHBand="0" w:firstRowFirstColumn="0" w:firstRowLastColumn="0" w:lastRowFirstColumn="0" w:lastRowLastColumn="0"/>
              <w:rPr>
                <w:rFonts w:ascii="Arial" w:hAnsi="Arial" w:cs="Arial"/>
                <w:color w:val="auto"/>
              </w:rPr>
            </w:pPr>
            <w:r w:rsidRPr="00DF4EDA">
              <w:rPr>
                <w:rFonts w:ascii="Arial" w:hAnsi="Arial" w:cs="Arial"/>
                <w:color w:val="auto"/>
              </w:rPr>
              <w:t xml:space="preserve">Progettazione Esecutiva dell’intervento S.S. n. 284 “Occidentale Etnea” - Ammodernamento del tratto Adrano-Catania: </w:t>
            </w:r>
            <w:proofErr w:type="gramStart"/>
            <w:r w:rsidRPr="00DF4EDA">
              <w:rPr>
                <w:rFonts w:ascii="Arial" w:hAnsi="Arial" w:cs="Arial"/>
                <w:color w:val="auto"/>
              </w:rPr>
              <w:t>1°</w:t>
            </w:r>
            <w:proofErr w:type="gramEnd"/>
            <w:r w:rsidRPr="00DF4EDA">
              <w:rPr>
                <w:rFonts w:ascii="Arial" w:hAnsi="Arial" w:cs="Arial"/>
                <w:color w:val="auto"/>
              </w:rPr>
              <w:t xml:space="preserve"> lotto Adrano-Paternò. </w:t>
            </w:r>
            <w:r w:rsidR="006528DD" w:rsidRPr="00DF4EDA">
              <w:rPr>
                <w:rFonts w:ascii="Arial" w:hAnsi="Arial" w:cs="Arial"/>
                <w:color w:val="auto"/>
              </w:rPr>
              <w:t>Stralcio 3 ca. 6+400 km dal km 0+377 (inizio tratto C1) allo svincolo 3 (escluso)</w:t>
            </w:r>
          </w:p>
          <w:p w14:paraId="07487F15" w14:textId="3847351D" w:rsidR="00803C41" w:rsidRPr="00A12B1F" w:rsidRDefault="00803C41" w:rsidP="00772D02">
            <w:pPr>
              <w:pStyle w:val="TestoAnas"/>
              <w:spacing w:after="120" w:line="264" w:lineRule="auto"/>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r w:rsidRPr="00DF4EDA">
              <w:rPr>
                <w:rFonts w:ascii="Arial" w:hAnsi="Arial" w:cs="Arial"/>
                <w:color w:val="auto"/>
              </w:rPr>
              <w:t>Contratto applicativo PA.20.</w:t>
            </w:r>
            <w:proofErr w:type="gramStart"/>
            <w:r w:rsidRPr="00DF4EDA">
              <w:rPr>
                <w:rFonts w:ascii="Arial" w:hAnsi="Arial" w:cs="Arial"/>
                <w:color w:val="auto"/>
              </w:rPr>
              <w:t>81.L</w:t>
            </w:r>
            <w:proofErr w:type="gramEnd"/>
            <w:r w:rsidRPr="00DF4EDA">
              <w:rPr>
                <w:rFonts w:ascii="Arial" w:hAnsi="Arial" w:cs="Arial"/>
                <w:color w:val="auto"/>
              </w:rPr>
              <w:t xml:space="preserve">1.C6 </w:t>
            </w:r>
            <w:r w:rsidR="00772D02" w:rsidRPr="00DF4EDA">
              <w:rPr>
                <w:rFonts w:ascii="Arial" w:hAnsi="Arial" w:cs="Arial"/>
                <w:color w:val="auto"/>
              </w:rPr>
              <w:t xml:space="preserve">(prot. CDG 0341285 del 22.04.2024) </w:t>
            </w:r>
            <w:r w:rsidRPr="00DF4EDA">
              <w:rPr>
                <w:rFonts w:ascii="Arial" w:hAnsi="Arial" w:cs="Arial"/>
                <w:color w:val="auto"/>
              </w:rPr>
              <w:t>su Accordo Quadro DG 181/20 L1</w:t>
            </w:r>
          </w:p>
        </w:tc>
        <w:tc>
          <w:tcPr>
            <w:tcW w:w="3969" w:type="dxa"/>
            <w:tcBorders>
              <w:top w:val="single" w:sz="4" w:space="0" w:color="FFFFFF" w:themeColor="background1"/>
              <w:left w:val="single" w:sz="6" w:space="0" w:color="FFFFFF" w:themeColor="background1"/>
              <w:bottom w:val="single" w:sz="4" w:space="0" w:color="FFFFFF" w:themeColor="background1"/>
              <w:right w:val="double" w:sz="6" w:space="0" w:color="2F5496" w:themeColor="accent5" w:themeShade="BF"/>
            </w:tcBorders>
            <w:shd w:val="clear" w:color="auto" w:fill="B4C6E7"/>
          </w:tcPr>
          <w:p w14:paraId="0593E219" w14:textId="2A323E73" w:rsidR="00803C41" w:rsidRPr="00721BCB" w:rsidRDefault="00803C41" w:rsidP="00803C41">
            <w:pPr>
              <w:pStyle w:val="TestoAnas"/>
              <w:spacing w:before="60" w:after="6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auto"/>
                <w:sz w:val="16"/>
                <w:szCs w:val="16"/>
              </w:rPr>
            </w:pPr>
          </w:p>
        </w:tc>
      </w:tr>
      <w:tr w:rsidR="00C62BE4" w14:paraId="2DF62023" w14:textId="15557E40" w:rsidTr="00A27872">
        <w:trPr>
          <w:trHeight w:val="404"/>
        </w:trPr>
        <w:tc>
          <w:tcPr>
            <w:cnfStyle w:val="001000000000" w:firstRow="0" w:lastRow="0" w:firstColumn="1" w:lastColumn="0" w:oddVBand="0" w:evenVBand="0" w:oddHBand="0" w:evenHBand="0" w:firstRowFirstColumn="0" w:firstRowLastColumn="0" w:lastRowFirstColumn="0" w:lastRowLastColumn="0"/>
            <w:tcW w:w="2954" w:type="dxa"/>
            <w:tcBorders>
              <w:top w:val="single" w:sz="4" w:space="0" w:color="FFFFFF" w:themeColor="background1"/>
              <w:left w:val="double" w:sz="6" w:space="0" w:color="2F5496" w:themeColor="accent5" w:themeShade="BF"/>
              <w:bottom w:val="double" w:sz="6" w:space="0" w:color="2F5496" w:themeColor="accent5" w:themeShade="BF"/>
              <w:right w:val="single" w:sz="6" w:space="0" w:color="FFFFFF" w:themeColor="background1"/>
            </w:tcBorders>
            <w:shd w:val="clear" w:color="auto" w:fill="C00000"/>
          </w:tcPr>
          <w:p w14:paraId="498EFFC8" w14:textId="3D7CFC64" w:rsidR="00C62BE4" w:rsidRPr="003139DE" w:rsidRDefault="00C62BE4" w:rsidP="00C62BE4">
            <w:pPr>
              <w:pStyle w:val="TestoAnas"/>
              <w:tabs>
                <w:tab w:val="clear" w:pos="560"/>
                <w:tab w:val="clear" w:pos="1120"/>
              </w:tabs>
              <w:spacing w:before="60" w:after="120" w:line="264" w:lineRule="auto"/>
              <w:ind w:left="318"/>
              <w:jc w:val="left"/>
              <w:rPr>
                <w:rFonts w:ascii="Arial" w:hAnsi="Arial" w:cs="Arial"/>
                <w:color w:val="FFFFFF" w:themeColor="background1"/>
                <w:sz w:val="18"/>
                <w:szCs w:val="18"/>
              </w:rPr>
            </w:pPr>
            <w:r>
              <w:rPr>
                <w:rFonts w:ascii="Arial" w:hAnsi="Arial" w:cs="Arial"/>
                <w:color w:val="FFFFFF" w:themeColor="background1"/>
                <w:sz w:val="18"/>
                <w:szCs w:val="18"/>
              </w:rPr>
              <w:t>………………..</w:t>
            </w:r>
          </w:p>
        </w:tc>
        <w:tc>
          <w:tcPr>
            <w:tcW w:w="2693" w:type="dxa"/>
            <w:tcBorders>
              <w:top w:val="single" w:sz="4" w:space="0" w:color="FFFFFF" w:themeColor="background1"/>
              <w:left w:val="single" w:sz="6" w:space="0" w:color="FFFFFF" w:themeColor="background1"/>
              <w:bottom w:val="double" w:sz="6" w:space="0" w:color="2F5496" w:themeColor="accent5" w:themeShade="BF"/>
              <w:right w:val="double" w:sz="6" w:space="0" w:color="2F5496" w:themeColor="accent5" w:themeShade="BF"/>
            </w:tcBorders>
            <w:shd w:val="clear" w:color="auto" w:fill="D9E2F3"/>
          </w:tcPr>
          <w:p w14:paraId="7B8810B6" w14:textId="64928762" w:rsidR="00C62BE4" w:rsidRPr="00A12B1F" w:rsidRDefault="00C62BE4" w:rsidP="00C62BE4">
            <w:pPr>
              <w:pStyle w:val="TestoAnas"/>
              <w:tabs>
                <w:tab w:val="left" w:pos="1170"/>
                <w:tab w:val="center" w:pos="1238"/>
              </w:tabs>
              <w:spacing w:before="60" w:after="60" w:line="240" w:lineRule="auto"/>
              <w:jc w:val="left"/>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c>
          <w:tcPr>
            <w:tcW w:w="3969" w:type="dxa"/>
            <w:tcBorders>
              <w:top w:val="single" w:sz="4" w:space="0" w:color="FFFFFF" w:themeColor="background1"/>
              <w:left w:val="single" w:sz="6" w:space="0" w:color="FFFFFF" w:themeColor="background1"/>
              <w:bottom w:val="double" w:sz="6" w:space="0" w:color="2F5496" w:themeColor="accent5" w:themeShade="BF"/>
              <w:right w:val="double" w:sz="6" w:space="0" w:color="2F5496" w:themeColor="accent5" w:themeShade="BF"/>
            </w:tcBorders>
            <w:shd w:val="clear" w:color="auto" w:fill="D9E2F3"/>
          </w:tcPr>
          <w:p w14:paraId="0BD91453" w14:textId="77777777" w:rsidR="00C62BE4" w:rsidRPr="00721BCB" w:rsidRDefault="00C62BE4" w:rsidP="00C62BE4">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6"/>
                <w:szCs w:val="16"/>
              </w:rPr>
            </w:pPr>
          </w:p>
        </w:tc>
      </w:tr>
    </w:tbl>
    <w:p w14:paraId="5CDF0232" w14:textId="726417D8" w:rsidR="002C0BEF" w:rsidRDefault="002C0BEF" w:rsidP="00B25CFC">
      <w:pPr>
        <w:pStyle w:val="TestoAnas"/>
        <w:spacing w:after="120" w:line="264" w:lineRule="auto"/>
        <w:rPr>
          <w:rFonts w:ascii="Arial" w:hAnsi="Arial" w:cs="Arial"/>
          <w:color w:val="auto"/>
        </w:rPr>
      </w:pPr>
    </w:p>
    <w:p w14:paraId="04F3B7F4" w14:textId="14E4B022" w:rsidR="002C0BEF" w:rsidRDefault="002C0BEF" w:rsidP="00B25CFC">
      <w:pPr>
        <w:pStyle w:val="TestoAnas"/>
        <w:spacing w:after="120" w:line="264" w:lineRule="auto"/>
        <w:rPr>
          <w:rFonts w:ascii="Arial" w:hAnsi="Arial" w:cs="Arial"/>
          <w:color w:val="auto"/>
        </w:rPr>
      </w:pPr>
    </w:p>
    <w:p w14:paraId="2445CD70" w14:textId="24E7074C" w:rsidR="002C0BEF" w:rsidRDefault="002C0BEF" w:rsidP="00B25CFC">
      <w:pPr>
        <w:pStyle w:val="TestoAnas"/>
        <w:spacing w:after="120" w:line="264" w:lineRule="auto"/>
        <w:rPr>
          <w:rFonts w:ascii="Arial" w:hAnsi="Arial" w:cs="Arial"/>
          <w:color w:val="auto"/>
        </w:rPr>
      </w:pPr>
    </w:p>
    <w:tbl>
      <w:tblPr>
        <w:tblStyle w:val="Grigliatabella"/>
        <w:tblW w:w="9786" w:type="dxa"/>
        <w:tblInd w:w="-14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851"/>
        <w:gridCol w:w="8935"/>
      </w:tblGrid>
      <w:tr w:rsidR="00064BD0" w14:paraId="6ABAA174" w14:textId="77777777" w:rsidTr="00586148">
        <w:tc>
          <w:tcPr>
            <w:tcW w:w="851" w:type="dxa"/>
          </w:tcPr>
          <w:p w14:paraId="346990B5" w14:textId="79297918" w:rsidR="00064BD0" w:rsidRDefault="00873FC6" w:rsidP="00A27EC8">
            <w:pPr>
              <w:pStyle w:val="titolo2"/>
              <w:rPr>
                <w:color w:val="auto"/>
              </w:rPr>
            </w:pPr>
            <w:bookmarkStart w:id="24" w:name="_Toc187860486"/>
            <w:r>
              <w:t>ID 6B</w:t>
            </w:r>
            <w:bookmarkEnd w:id="24"/>
          </w:p>
        </w:tc>
        <w:tc>
          <w:tcPr>
            <w:tcW w:w="8935" w:type="dxa"/>
          </w:tcPr>
          <w:p w14:paraId="50E134FD" w14:textId="154458AD" w:rsidR="00064BD0" w:rsidRDefault="00873FC6" w:rsidP="00873FC6">
            <w:pPr>
              <w:pStyle w:val="titolo2"/>
              <w:rPr>
                <w:color w:val="auto"/>
              </w:rPr>
            </w:pPr>
            <w:bookmarkStart w:id="25" w:name="_Toc187860487"/>
            <w:r w:rsidRPr="00064BD0">
              <w:t>Informativa circa le attività svolte con riferimento al sub-processo inerente alla gestione del subappalto, con precisazione della conformità rispetto alla normativa di riferimento, sia quella esterna inderogabile che quella interna adottata, nonché in ordine ai controlli eseguiti in loco</w:t>
            </w:r>
            <w:r>
              <w:t>.</w:t>
            </w:r>
            <w:bookmarkEnd w:id="25"/>
          </w:p>
        </w:tc>
      </w:tr>
    </w:tbl>
    <w:p w14:paraId="484352EC" w14:textId="3604B165" w:rsidR="00B67F9A" w:rsidRDefault="00B67F9A" w:rsidP="00B67F9A">
      <w:pPr>
        <w:pStyle w:val="TestoAnas"/>
        <w:spacing w:after="120" w:line="264" w:lineRule="auto"/>
        <w:rPr>
          <w:rFonts w:ascii="Arial" w:hAnsi="Arial" w:cs="Arial"/>
          <w:color w:val="auto"/>
        </w:rPr>
      </w:pPr>
      <w:r w:rsidRPr="00963F19">
        <w:rPr>
          <w:rFonts w:ascii="Arial" w:hAnsi="Arial" w:cs="Arial"/>
          <w:color w:val="auto"/>
        </w:rPr>
        <w:t xml:space="preserve">Ai fini </w:t>
      </w:r>
      <w:r>
        <w:rPr>
          <w:rFonts w:ascii="Arial" w:hAnsi="Arial" w:cs="Arial"/>
          <w:color w:val="auto"/>
        </w:rPr>
        <w:t xml:space="preserve">della gestione del </w:t>
      </w:r>
      <w:r w:rsidRPr="00B67F9A">
        <w:rPr>
          <w:rFonts w:ascii="Arial" w:hAnsi="Arial" w:cs="Arial"/>
          <w:color w:val="auto"/>
        </w:rPr>
        <w:t xml:space="preserve">sub-processo </w:t>
      </w:r>
      <w:r>
        <w:rPr>
          <w:rFonts w:ascii="Arial" w:hAnsi="Arial" w:cs="Arial"/>
          <w:color w:val="auto"/>
        </w:rPr>
        <w:t>di</w:t>
      </w:r>
      <w:r w:rsidRPr="00B67F9A">
        <w:rPr>
          <w:rFonts w:ascii="Arial" w:hAnsi="Arial" w:cs="Arial"/>
          <w:color w:val="auto"/>
        </w:rPr>
        <w:t xml:space="preserve"> subappalto</w:t>
      </w:r>
      <w:r w:rsidRPr="00963F19">
        <w:rPr>
          <w:rFonts w:ascii="Arial" w:hAnsi="Arial" w:cs="Arial"/>
          <w:color w:val="auto"/>
        </w:rPr>
        <w:t xml:space="preserve">, Anas S.p.A. si è dotata di un’apposita </w:t>
      </w:r>
      <w:r>
        <w:rPr>
          <w:rFonts w:ascii="Arial" w:hAnsi="Arial" w:cs="Arial"/>
          <w:color w:val="auto"/>
        </w:rPr>
        <w:t>regolamentazione interna</w:t>
      </w:r>
      <w:r w:rsidRPr="00963F19">
        <w:rPr>
          <w:rFonts w:ascii="Arial" w:hAnsi="Arial" w:cs="Arial"/>
          <w:color w:val="auto"/>
        </w:rPr>
        <w:t xml:space="preserve">, </w:t>
      </w:r>
      <w:r>
        <w:rPr>
          <w:rFonts w:ascii="Arial" w:hAnsi="Arial" w:cs="Arial"/>
          <w:color w:val="auto"/>
        </w:rPr>
        <w:t xml:space="preserve">la cui principale disciplina è costituita dall’Istruzione Operativa </w:t>
      </w:r>
      <w:r w:rsidRPr="00B67F9A">
        <w:rPr>
          <w:rFonts w:ascii="Arial" w:hAnsi="Arial" w:cs="Arial"/>
          <w:color w:val="auto"/>
        </w:rPr>
        <w:t>IO.AP.01-5 “Gestione del Subappalto e dei Subcontratti”</w:t>
      </w:r>
      <w:r>
        <w:rPr>
          <w:rFonts w:ascii="Arial" w:hAnsi="Arial" w:cs="Arial"/>
          <w:color w:val="auto"/>
        </w:rPr>
        <w:t xml:space="preserve"> e</w:t>
      </w:r>
      <w:r w:rsidRPr="00B67F9A">
        <w:rPr>
          <w:rFonts w:ascii="Arial" w:hAnsi="Arial" w:cs="Arial"/>
          <w:color w:val="auto"/>
        </w:rPr>
        <w:t xml:space="preserve"> </w:t>
      </w:r>
      <w:r>
        <w:rPr>
          <w:rFonts w:ascii="Arial" w:hAnsi="Arial" w:cs="Arial"/>
          <w:color w:val="auto"/>
        </w:rPr>
        <w:t xml:space="preserve">dalla Procedura Aziendale </w:t>
      </w:r>
      <w:r w:rsidRPr="00B67F9A">
        <w:rPr>
          <w:rFonts w:ascii="Arial" w:hAnsi="Arial" w:cs="Arial"/>
          <w:color w:val="auto"/>
        </w:rPr>
        <w:t>PA.RE.01 “Gestione Direzione Lavori”</w:t>
      </w:r>
      <w:r>
        <w:rPr>
          <w:rFonts w:ascii="Arial" w:hAnsi="Arial" w:cs="Arial"/>
          <w:color w:val="auto"/>
        </w:rPr>
        <w:t>.</w:t>
      </w:r>
    </w:p>
    <w:p w14:paraId="69A4B935" w14:textId="6209955E" w:rsidR="00B67F9A" w:rsidRPr="00B67F9A" w:rsidRDefault="00B67F9A" w:rsidP="00351099">
      <w:pPr>
        <w:pStyle w:val="TestoAnas"/>
        <w:spacing w:after="120" w:line="264" w:lineRule="auto"/>
        <w:rPr>
          <w:rFonts w:ascii="Arial" w:hAnsi="Arial" w:cs="Arial"/>
          <w:color w:val="auto"/>
        </w:rPr>
      </w:pPr>
      <w:r w:rsidRPr="00B67F9A">
        <w:rPr>
          <w:rFonts w:ascii="Arial" w:hAnsi="Arial" w:cs="Arial"/>
          <w:color w:val="auto"/>
        </w:rPr>
        <w:t>In particolare,</w:t>
      </w:r>
      <w:r>
        <w:rPr>
          <w:rFonts w:ascii="Arial" w:hAnsi="Arial" w:cs="Arial"/>
          <w:color w:val="auto"/>
        </w:rPr>
        <w:t xml:space="preserve"> l’Istruzione Operativa </w:t>
      </w:r>
      <w:r w:rsidRPr="00B67F9A">
        <w:rPr>
          <w:rFonts w:ascii="Arial" w:hAnsi="Arial" w:cs="Arial"/>
          <w:color w:val="auto"/>
        </w:rPr>
        <w:t>IO.AP.01-5 “Gestione del Subappalto e dei Subcontratti”</w:t>
      </w:r>
      <w:r w:rsidR="00202876">
        <w:rPr>
          <w:rFonts w:ascii="Arial" w:hAnsi="Arial" w:cs="Arial"/>
          <w:color w:val="auto"/>
        </w:rPr>
        <w:t xml:space="preserve"> declina responsabilità ed attività finalizzate al rilascio delle </w:t>
      </w:r>
      <w:r w:rsidR="00202876" w:rsidRPr="00202876">
        <w:rPr>
          <w:rFonts w:ascii="Arial" w:hAnsi="Arial" w:cs="Arial"/>
          <w:color w:val="auto"/>
        </w:rPr>
        <w:t xml:space="preserve">autorizzazioni </w:t>
      </w:r>
      <w:r w:rsidR="00202876">
        <w:rPr>
          <w:rFonts w:ascii="Arial" w:hAnsi="Arial" w:cs="Arial"/>
          <w:color w:val="auto"/>
        </w:rPr>
        <w:t xml:space="preserve">dei contratti di subappalto </w:t>
      </w:r>
      <w:r w:rsidR="00202876" w:rsidRPr="00202876">
        <w:rPr>
          <w:rFonts w:ascii="Arial" w:hAnsi="Arial" w:cs="Arial"/>
          <w:color w:val="auto"/>
        </w:rPr>
        <w:t xml:space="preserve">sottoscritti nel corso dell’esecuzione </w:t>
      </w:r>
      <w:r w:rsidR="00202876">
        <w:rPr>
          <w:rFonts w:ascii="Arial" w:hAnsi="Arial" w:cs="Arial"/>
          <w:color w:val="auto"/>
        </w:rPr>
        <w:t xml:space="preserve">dei lavori, </w:t>
      </w:r>
      <w:r w:rsidR="00202876" w:rsidRPr="00202876">
        <w:rPr>
          <w:rFonts w:ascii="Arial" w:hAnsi="Arial" w:cs="Arial"/>
          <w:color w:val="auto"/>
        </w:rPr>
        <w:t>e</w:t>
      </w:r>
      <w:r w:rsidR="00202876">
        <w:rPr>
          <w:rFonts w:ascii="Arial" w:hAnsi="Arial" w:cs="Arial"/>
          <w:color w:val="auto"/>
        </w:rPr>
        <w:t>/o</w:t>
      </w:r>
      <w:r w:rsidR="00202876" w:rsidRPr="00202876">
        <w:rPr>
          <w:rFonts w:ascii="Arial" w:hAnsi="Arial" w:cs="Arial"/>
          <w:color w:val="auto"/>
        </w:rPr>
        <w:t xml:space="preserve"> delle loro eventuali modifiche/estension</w:t>
      </w:r>
      <w:r w:rsidR="00202876">
        <w:rPr>
          <w:rFonts w:ascii="Arial" w:hAnsi="Arial" w:cs="Arial"/>
          <w:color w:val="auto"/>
        </w:rPr>
        <w:t xml:space="preserve">i, identificando puntualmente le verifiche da eseguire </w:t>
      </w:r>
      <w:r w:rsidR="00066A50">
        <w:rPr>
          <w:rFonts w:ascii="Arial" w:hAnsi="Arial" w:cs="Arial"/>
          <w:color w:val="auto"/>
        </w:rPr>
        <w:t xml:space="preserve">(completezza documentazione, </w:t>
      </w:r>
      <w:r w:rsidR="00351099" w:rsidRPr="00351099">
        <w:rPr>
          <w:rFonts w:ascii="Arial" w:hAnsi="Arial" w:cs="Arial"/>
          <w:color w:val="auto"/>
        </w:rPr>
        <w:t>ivi compresi i documenti che comprovino i requisiti di carattere generale/morale e di natura speciale, nonché l’idoneità tecnico professionale</w:t>
      </w:r>
      <w:r w:rsidR="00351099">
        <w:rPr>
          <w:rFonts w:ascii="Arial" w:hAnsi="Arial" w:cs="Arial"/>
          <w:color w:val="auto"/>
        </w:rPr>
        <w:t xml:space="preserve">; </w:t>
      </w:r>
      <w:r w:rsidR="00066A50" w:rsidRPr="00066A50">
        <w:rPr>
          <w:rFonts w:ascii="Arial" w:hAnsi="Arial" w:cs="Arial"/>
          <w:color w:val="auto"/>
        </w:rPr>
        <w:t>parere DL\DEC\RUP</w:t>
      </w:r>
      <w:r w:rsidR="00351099">
        <w:rPr>
          <w:rFonts w:ascii="Arial" w:hAnsi="Arial" w:cs="Arial"/>
          <w:color w:val="auto"/>
        </w:rPr>
        <w:t>, in relazione al contratto, elenchi prezzi,</w:t>
      </w:r>
      <w:r w:rsidR="00066A50">
        <w:rPr>
          <w:rFonts w:ascii="Arial" w:hAnsi="Arial" w:cs="Arial"/>
          <w:color w:val="auto"/>
        </w:rPr>
        <w:t xml:space="preserve"> </w:t>
      </w:r>
      <w:r w:rsidR="00351099" w:rsidRPr="00351099">
        <w:rPr>
          <w:rFonts w:ascii="Arial" w:hAnsi="Arial" w:cs="Arial"/>
          <w:color w:val="auto"/>
        </w:rPr>
        <w:t>congruità degli oneri della sicurezza</w:t>
      </w:r>
      <w:r w:rsidR="00351099">
        <w:rPr>
          <w:rFonts w:ascii="Arial" w:hAnsi="Arial" w:cs="Arial"/>
          <w:color w:val="auto"/>
        </w:rPr>
        <w:t xml:space="preserve">, </w:t>
      </w:r>
      <w:r w:rsidR="00066A50">
        <w:rPr>
          <w:rFonts w:ascii="Arial" w:hAnsi="Arial" w:cs="Arial"/>
          <w:color w:val="auto"/>
        </w:rPr>
        <w:t xml:space="preserve">ecc.) </w:t>
      </w:r>
      <w:r w:rsidRPr="00B67F9A">
        <w:rPr>
          <w:rFonts w:ascii="Arial" w:hAnsi="Arial" w:cs="Arial"/>
          <w:color w:val="auto"/>
        </w:rPr>
        <w:t xml:space="preserve">in adempimento al quadro normativo </w:t>
      </w:r>
      <w:r>
        <w:rPr>
          <w:rFonts w:ascii="Arial" w:hAnsi="Arial" w:cs="Arial"/>
          <w:color w:val="auto"/>
        </w:rPr>
        <w:t>di riferimento</w:t>
      </w:r>
      <w:r w:rsidR="00202876">
        <w:rPr>
          <w:rFonts w:ascii="Arial" w:hAnsi="Arial" w:cs="Arial"/>
          <w:color w:val="auto"/>
        </w:rPr>
        <w:t xml:space="preserve">. </w:t>
      </w:r>
      <w:r w:rsidR="006A0729">
        <w:rPr>
          <w:rFonts w:ascii="Arial" w:hAnsi="Arial" w:cs="Arial"/>
          <w:color w:val="auto"/>
        </w:rPr>
        <w:t xml:space="preserve">Inoltre, per </w:t>
      </w:r>
      <w:r w:rsidR="006A0729" w:rsidRPr="006A0729">
        <w:rPr>
          <w:rFonts w:ascii="Arial" w:hAnsi="Arial" w:cs="Arial"/>
          <w:color w:val="auto"/>
        </w:rPr>
        <w:t>i sub</w:t>
      </w:r>
      <w:r w:rsidR="006A0729">
        <w:rPr>
          <w:rFonts w:ascii="Arial" w:hAnsi="Arial" w:cs="Arial"/>
          <w:color w:val="auto"/>
        </w:rPr>
        <w:t>-</w:t>
      </w:r>
      <w:r w:rsidR="006A0729" w:rsidRPr="006A0729">
        <w:rPr>
          <w:rFonts w:ascii="Arial" w:hAnsi="Arial" w:cs="Arial"/>
          <w:color w:val="auto"/>
        </w:rPr>
        <w:t>contratti comunicati in sede esecutiva</w:t>
      </w:r>
      <w:r w:rsidR="006A0729">
        <w:rPr>
          <w:rFonts w:ascii="Arial" w:hAnsi="Arial" w:cs="Arial"/>
          <w:color w:val="auto"/>
        </w:rPr>
        <w:t xml:space="preserve"> dall’appaltatore, v</w:t>
      </w:r>
      <w:r w:rsidR="00202876">
        <w:rPr>
          <w:rFonts w:ascii="Arial" w:hAnsi="Arial" w:cs="Arial"/>
          <w:color w:val="auto"/>
        </w:rPr>
        <w:t>engono</w:t>
      </w:r>
      <w:r w:rsidR="006A0729">
        <w:rPr>
          <w:rFonts w:ascii="Arial" w:hAnsi="Arial" w:cs="Arial"/>
          <w:color w:val="auto"/>
        </w:rPr>
        <w:t xml:space="preserve"> definiti i</w:t>
      </w:r>
      <w:r w:rsidR="006A0729" w:rsidRPr="006A0729">
        <w:rPr>
          <w:rFonts w:ascii="Arial" w:hAnsi="Arial" w:cs="Arial"/>
          <w:color w:val="auto"/>
        </w:rPr>
        <w:t xml:space="preserve"> controll</w:t>
      </w:r>
      <w:r w:rsidR="006A0729">
        <w:rPr>
          <w:rFonts w:ascii="Arial" w:hAnsi="Arial" w:cs="Arial"/>
          <w:color w:val="auto"/>
        </w:rPr>
        <w:t xml:space="preserve">i da operare, al fine </w:t>
      </w:r>
      <w:r w:rsidR="006A0729" w:rsidRPr="006A0729">
        <w:rPr>
          <w:rFonts w:ascii="Arial" w:hAnsi="Arial" w:cs="Arial"/>
          <w:color w:val="auto"/>
        </w:rPr>
        <w:t xml:space="preserve">di accertare che, a prescindere dal </w:t>
      </w:r>
      <w:proofErr w:type="spellStart"/>
      <w:r w:rsidR="006A0729" w:rsidRPr="006A0729">
        <w:rPr>
          <w:rFonts w:ascii="Arial" w:hAnsi="Arial" w:cs="Arial"/>
          <w:i/>
          <w:iCs/>
          <w:color w:val="auto"/>
        </w:rPr>
        <w:t>nomen</w:t>
      </w:r>
      <w:proofErr w:type="spellEnd"/>
      <w:r w:rsidR="006A0729" w:rsidRPr="006A0729">
        <w:rPr>
          <w:rFonts w:ascii="Arial" w:hAnsi="Arial" w:cs="Arial"/>
          <w:i/>
          <w:iCs/>
          <w:color w:val="auto"/>
        </w:rPr>
        <w:t xml:space="preserve"> </w:t>
      </w:r>
      <w:proofErr w:type="spellStart"/>
      <w:r w:rsidR="006A0729" w:rsidRPr="006A0729">
        <w:rPr>
          <w:rFonts w:ascii="Arial" w:hAnsi="Arial" w:cs="Arial"/>
          <w:i/>
          <w:iCs/>
          <w:color w:val="auto"/>
        </w:rPr>
        <w:t>juris</w:t>
      </w:r>
      <w:proofErr w:type="spellEnd"/>
      <w:r w:rsidR="006A0729" w:rsidRPr="006A0729">
        <w:rPr>
          <w:rFonts w:ascii="Arial" w:hAnsi="Arial" w:cs="Arial"/>
          <w:color w:val="auto"/>
        </w:rPr>
        <w:t xml:space="preserve"> </w:t>
      </w:r>
      <w:r w:rsidR="006A0729">
        <w:rPr>
          <w:rFonts w:ascii="Arial" w:hAnsi="Arial" w:cs="Arial"/>
          <w:color w:val="auto"/>
        </w:rPr>
        <w:t xml:space="preserve">dal medesimo </w:t>
      </w:r>
      <w:r w:rsidR="006A0729" w:rsidRPr="006A0729">
        <w:rPr>
          <w:rFonts w:ascii="Arial" w:hAnsi="Arial" w:cs="Arial"/>
          <w:color w:val="auto"/>
        </w:rPr>
        <w:t>utilizzato, non si tratti di un contratto tipico di subappalto.</w:t>
      </w:r>
      <w:r w:rsidR="00202876">
        <w:rPr>
          <w:rFonts w:ascii="Arial" w:hAnsi="Arial" w:cs="Arial"/>
          <w:color w:val="auto"/>
        </w:rPr>
        <w:t xml:space="preserve"> </w:t>
      </w:r>
    </w:p>
    <w:p w14:paraId="04EB16EF" w14:textId="51BA090B" w:rsidR="004F5FC8" w:rsidRPr="004F5FC8" w:rsidRDefault="004F5FC8" w:rsidP="004F5FC8">
      <w:pPr>
        <w:pStyle w:val="TestoAnas"/>
        <w:spacing w:after="120" w:line="264" w:lineRule="auto"/>
        <w:rPr>
          <w:rFonts w:ascii="Arial" w:hAnsi="Arial" w:cs="Arial"/>
          <w:color w:val="auto"/>
        </w:rPr>
      </w:pPr>
      <w:r>
        <w:rPr>
          <w:rFonts w:ascii="Arial" w:hAnsi="Arial" w:cs="Arial"/>
          <w:color w:val="auto"/>
        </w:rPr>
        <w:t xml:space="preserve">La Procedura Aziendale </w:t>
      </w:r>
      <w:r w:rsidRPr="00B67F9A">
        <w:rPr>
          <w:rFonts w:ascii="Arial" w:hAnsi="Arial" w:cs="Arial"/>
          <w:color w:val="auto"/>
        </w:rPr>
        <w:t>PA.RE.01 “Gestione Direzione Lavori”</w:t>
      </w:r>
      <w:r>
        <w:rPr>
          <w:rFonts w:ascii="Arial" w:hAnsi="Arial" w:cs="Arial"/>
          <w:color w:val="auto"/>
        </w:rPr>
        <w:t xml:space="preserve"> richiama le verifiche ed i controlli da effettuare nel corso dei lavori con riferimento alle </w:t>
      </w:r>
      <w:r w:rsidRPr="004F5FC8">
        <w:rPr>
          <w:rFonts w:ascii="Arial" w:hAnsi="Arial" w:cs="Arial"/>
          <w:color w:val="auto"/>
        </w:rPr>
        <w:t>imprese subappaltatrici</w:t>
      </w:r>
      <w:r>
        <w:rPr>
          <w:rFonts w:ascii="Arial" w:hAnsi="Arial" w:cs="Arial"/>
          <w:color w:val="auto"/>
        </w:rPr>
        <w:t xml:space="preserve"> e/o </w:t>
      </w:r>
      <w:r w:rsidRPr="004F5FC8">
        <w:rPr>
          <w:rFonts w:ascii="Arial" w:hAnsi="Arial" w:cs="Arial"/>
          <w:color w:val="auto"/>
        </w:rPr>
        <w:t>subcontraenti,</w:t>
      </w:r>
      <w:r>
        <w:rPr>
          <w:rFonts w:ascii="Arial" w:hAnsi="Arial" w:cs="Arial"/>
          <w:color w:val="auto"/>
        </w:rPr>
        <w:t xml:space="preserve"> secondo le previsioni di norma.</w:t>
      </w:r>
    </w:p>
    <w:p w14:paraId="5BEA9146" w14:textId="67457ACF" w:rsidR="004F5FC8" w:rsidRDefault="004F5FC8" w:rsidP="004F5FC8">
      <w:pPr>
        <w:pStyle w:val="TestoAnas"/>
        <w:spacing w:after="120" w:line="264" w:lineRule="auto"/>
        <w:rPr>
          <w:rFonts w:ascii="Arial" w:hAnsi="Arial" w:cs="Arial"/>
          <w:color w:val="auto"/>
        </w:rPr>
      </w:pPr>
      <w:r>
        <w:rPr>
          <w:rFonts w:ascii="Arial" w:hAnsi="Arial" w:cs="Arial"/>
          <w:color w:val="auto"/>
        </w:rPr>
        <w:t>Ciò posto, c</w:t>
      </w:r>
      <w:r w:rsidRPr="00963F19">
        <w:rPr>
          <w:rFonts w:ascii="Arial" w:hAnsi="Arial" w:cs="Arial"/>
          <w:color w:val="auto"/>
        </w:rPr>
        <w:t xml:space="preserve">on riferimento </w:t>
      </w:r>
      <w:r>
        <w:rPr>
          <w:rFonts w:ascii="Arial" w:hAnsi="Arial" w:cs="Arial"/>
          <w:color w:val="auto"/>
        </w:rPr>
        <w:t>a</w:t>
      </w:r>
      <w:r w:rsidRPr="00963F19">
        <w:rPr>
          <w:rFonts w:ascii="Arial" w:hAnsi="Arial" w:cs="Arial"/>
          <w:color w:val="auto"/>
        </w:rPr>
        <w:t>ll’annualità 2024</w:t>
      </w:r>
      <w:r>
        <w:rPr>
          <w:rFonts w:ascii="Arial" w:hAnsi="Arial" w:cs="Arial"/>
          <w:color w:val="auto"/>
        </w:rPr>
        <w:t xml:space="preserve">, per </w:t>
      </w:r>
      <w:r w:rsidRPr="00963F19">
        <w:rPr>
          <w:rFonts w:ascii="Arial" w:hAnsi="Arial" w:cs="Arial"/>
          <w:color w:val="auto"/>
        </w:rPr>
        <w:t>gli interventi di cui alla presente gestione commissariale,</w:t>
      </w:r>
      <w:r>
        <w:rPr>
          <w:rFonts w:ascii="Arial" w:hAnsi="Arial" w:cs="Arial"/>
          <w:color w:val="auto"/>
        </w:rPr>
        <w:t xml:space="preserve"> si comunica quanto segue.</w:t>
      </w:r>
    </w:p>
    <w:tbl>
      <w:tblPr>
        <w:tblStyle w:val="Tabellagriglia5scura-colore5"/>
        <w:tblW w:w="9616" w:type="dxa"/>
        <w:tblLook w:val="04A0" w:firstRow="1" w:lastRow="0" w:firstColumn="1" w:lastColumn="0" w:noHBand="0" w:noVBand="1"/>
      </w:tblPr>
      <w:tblGrid>
        <w:gridCol w:w="2954"/>
        <w:gridCol w:w="6662"/>
      </w:tblGrid>
      <w:tr w:rsidR="006E1468" w:rsidRPr="00781180" w14:paraId="7F2CE9E0" w14:textId="77777777" w:rsidTr="008419D2">
        <w:trPr>
          <w:cnfStyle w:val="100000000000" w:firstRow="1" w:lastRow="0" w:firstColumn="0" w:lastColumn="0" w:oddVBand="0" w:evenVBand="0" w:oddHBand="0" w:evenHBand="0" w:firstRowFirstColumn="0" w:firstRowLastColumn="0" w:lastRowFirstColumn="0" w:lastRowLastColumn="0"/>
          <w:tblHeader/>
        </w:trPr>
        <w:tc>
          <w:tcPr>
            <w:cnfStyle w:val="001000000000" w:firstRow="0" w:lastRow="0" w:firstColumn="1" w:lastColumn="0" w:oddVBand="0" w:evenVBand="0" w:oddHBand="0" w:evenHBand="0" w:firstRowFirstColumn="0" w:firstRowLastColumn="0" w:lastRowFirstColumn="0" w:lastRowLastColumn="0"/>
            <w:tcW w:w="2954" w:type="dxa"/>
            <w:tcBorders>
              <w:top w:val="double" w:sz="6" w:space="0" w:color="2F5496" w:themeColor="accent5" w:themeShade="BF"/>
              <w:left w:val="double" w:sz="6" w:space="0" w:color="2F5496" w:themeColor="accent5" w:themeShade="BF"/>
              <w:bottom w:val="double" w:sz="6" w:space="0" w:color="2F5496" w:themeColor="accent5" w:themeShade="BF"/>
              <w:right w:val="single" w:sz="4" w:space="0" w:color="2F5496" w:themeColor="accent5" w:themeShade="BF"/>
            </w:tcBorders>
            <w:shd w:val="clear" w:color="auto" w:fill="FFF2CC" w:themeFill="accent4" w:themeFillTint="33"/>
            <w:vAlign w:val="center"/>
          </w:tcPr>
          <w:p w14:paraId="71EFA960" w14:textId="77777777" w:rsidR="006E1468" w:rsidRPr="00781180" w:rsidRDefault="006E1468" w:rsidP="008419D2">
            <w:pPr>
              <w:spacing w:before="60" w:after="60" w:line="240" w:lineRule="auto"/>
              <w:ind w:firstLine="0"/>
              <w:jc w:val="center"/>
              <w:rPr>
                <w:rFonts w:asciiTheme="minorHAnsi" w:eastAsia="Times New Roman" w:hAnsiTheme="minorHAnsi" w:cstheme="minorHAnsi"/>
                <w:b/>
                <w:bCs/>
                <w:color w:val="C00000"/>
                <w:sz w:val="20"/>
                <w:szCs w:val="20"/>
                <w:lang w:eastAsia="it-IT"/>
              </w:rPr>
            </w:pPr>
            <w:bookmarkStart w:id="26" w:name="_Hlk188979660"/>
            <w:r w:rsidRPr="00781180">
              <w:rPr>
                <w:rFonts w:asciiTheme="minorHAnsi" w:eastAsia="Times New Roman" w:hAnsiTheme="minorHAnsi" w:cstheme="minorHAnsi"/>
                <w:b/>
                <w:bCs/>
                <w:color w:val="C00000"/>
                <w:sz w:val="20"/>
                <w:szCs w:val="20"/>
                <w:lang w:eastAsia="it-IT"/>
              </w:rPr>
              <w:t>INTERVENTO</w:t>
            </w:r>
          </w:p>
        </w:tc>
        <w:tc>
          <w:tcPr>
            <w:tcW w:w="6662" w:type="dxa"/>
            <w:tcBorders>
              <w:top w:val="double" w:sz="6" w:space="0" w:color="2F5496" w:themeColor="accent5" w:themeShade="BF"/>
              <w:left w:val="single" w:sz="4" w:space="0" w:color="2F5496" w:themeColor="accent5" w:themeShade="BF"/>
              <w:bottom w:val="double" w:sz="6" w:space="0" w:color="2F5496" w:themeColor="accent5" w:themeShade="BF"/>
              <w:right w:val="double" w:sz="6" w:space="0" w:color="2F5496" w:themeColor="accent5" w:themeShade="BF"/>
            </w:tcBorders>
            <w:shd w:val="clear" w:color="auto" w:fill="FFF2CC" w:themeFill="accent4" w:themeFillTint="33"/>
            <w:vAlign w:val="center"/>
          </w:tcPr>
          <w:p w14:paraId="1241BE44" w14:textId="77777777" w:rsidR="006E1468" w:rsidRPr="00781180" w:rsidRDefault="006E1468" w:rsidP="008419D2">
            <w:pPr>
              <w:spacing w:before="60" w:after="60" w:line="240" w:lineRule="auto"/>
              <w:ind w:firstLine="0"/>
              <w:jc w:val="center"/>
              <w:cnfStyle w:val="100000000000" w:firstRow="1" w:lastRow="0" w:firstColumn="0" w:lastColumn="0" w:oddVBand="0" w:evenVBand="0" w:oddHBand="0" w:evenHBand="0" w:firstRowFirstColumn="0" w:firstRowLastColumn="0" w:lastRowFirstColumn="0" w:lastRowLastColumn="0"/>
              <w:rPr>
                <w:rFonts w:asciiTheme="minorHAnsi" w:eastAsia="Times New Roman" w:hAnsiTheme="minorHAnsi" w:cstheme="minorHAnsi"/>
                <w:b/>
                <w:bCs/>
                <w:color w:val="C00000"/>
                <w:sz w:val="20"/>
                <w:szCs w:val="20"/>
                <w:lang w:eastAsia="it-IT"/>
              </w:rPr>
            </w:pPr>
            <w:r w:rsidRPr="00781180">
              <w:rPr>
                <w:rFonts w:asciiTheme="minorHAnsi" w:eastAsia="Times New Roman" w:hAnsiTheme="minorHAnsi" w:cstheme="minorHAnsi"/>
                <w:b/>
                <w:bCs/>
                <w:color w:val="C00000"/>
                <w:sz w:val="20"/>
                <w:szCs w:val="20"/>
                <w:lang w:eastAsia="it-IT"/>
              </w:rPr>
              <w:t>DISPOSIZIONE</w:t>
            </w:r>
          </w:p>
        </w:tc>
      </w:tr>
      <w:tr w:rsidR="00C62BE4" w14:paraId="07C03D82" w14:textId="77777777" w:rsidTr="00841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4" w:type="dxa"/>
            <w:tcBorders>
              <w:top w:val="double" w:sz="6" w:space="0" w:color="2F5496" w:themeColor="accent5" w:themeShade="BF"/>
              <w:left w:val="double" w:sz="6" w:space="0" w:color="2F5496" w:themeColor="accent5" w:themeShade="BF"/>
              <w:bottom w:val="single" w:sz="4" w:space="0" w:color="FFFFFF" w:themeColor="background1"/>
              <w:right w:val="single" w:sz="6" w:space="0" w:color="FFFFFF" w:themeColor="background1"/>
            </w:tcBorders>
            <w:shd w:val="clear" w:color="auto" w:fill="C00000"/>
          </w:tcPr>
          <w:p w14:paraId="791538E6" w14:textId="67C49218" w:rsidR="00C62BE4" w:rsidRPr="003139DE" w:rsidRDefault="00C62BE4" w:rsidP="00DF4EDA">
            <w:pPr>
              <w:tabs>
                <w:tab w:val="left" w:pos="316"/>
                <w:tab w:val="left" w:pos="1680"/>
                <w:tab w:val="left" w:pos="2240"/>
                <w:tab w:val="left" w:pos="2800"/>
                <w:tab w:val="left" w:pos="3360"/>
                <w:tab w:val="left" w:pos="3920"/>
                <w:tab w:val="left" w:pos="4480"/>
                <w:tab w:val="left" w:pos="5040"/>
                <w:tab w:val="left" w:pos="5600"/>
                <w:tab w:val="left" w:pos="6160"/>
                <w:tab w:val="left" w:pos="6720"/>
              </w:tabs>
              <w:autoSpaceDE w:val="0"/>
              <w:spacing w:before="60" w:after="60" w:line="264" w:lineRule="auto"/>
              <w:ind w:left="720" w:firstLine="0"/>
              <w:rPr>
                <w:rFonts w:ascii="Arial" w:eastAsia="Times" w:hAnsi="Arial" w:cs="Arial"/>
                <w:b/>
                <w:bCs/>
                <w:lang w:eastAsia="it-IT"/>
              </w:rPr>
            </w:pPr>
          </w:p>
        </w:tc>
        <w:tc>
          <w:tcPr>
            <w:tcW w:w="6662" w:type="dxa"/>
            <w:tcBorders>
              <w:top w:val="double" w:sz="6" w:space="0" w:color="2F5496" w:themeColor="accent5" w:themeShade="BF"/>
              <w:left w:val="single" w:sz="6" w:space="0" w:color="FFFFFF" w:themeColor="background1"/>
              <w:bottom w:val="single" w:sz="4" w:space="0" w:color="FFFFFF" w:themeColor="background1"/>
              <w:right w:val="double" w:sz="6" w:space="0" w:color="2F5496" w:themeColor="accent5" w:themeShade="BF"/>
            </w:tcBorders>
            <w:shd w:val="clear" w:color="auto" w:fill="D9E2F3"/>
          </w:tcPr>
          <w:p w14:paraId="3E34B994" w14:textId="77777777" w:rsidR="00C62BE4" w:rsidRPr="00A12B1F" w:rsidRDefault="00C62BE4" w:rsidP="00C62BE4">
            <w:pPr>
              <w:pStyle w:val="TestoAnas"/>
              <w:spacing w:after="120" w:line="264" w:lineRule="auto"/>
              <w:cnfStyle w:val="000000100000" w:firstRow="0" w:lastRow="0" w:firstColumn="0" w:lastColumn="0" w:oddVBand="0" w:evenVBand="0" w:oddHBand="1" w:evenHBand="0" w:firstRowFirstColumn="0" w:firstRowLastColumn="0" w:lastRowFirstColumn="0" w:lastRowLastColumn="0"/>
              <w:rPr>
                <w:rFonts w:ascii="Arial" w:hAnsi="Arial" w:cs="Arial"/>
                <w:b/>
                <w:bCs/>
                <w:color w:val="auto"/>
                <w:sz w:val="18"/>
                <w:szCs w:val="18"/>
              </w:rPr>
            </w:pPr>
          </w:p>
        </w:tc>
      </w:tr>
      <w:tr w:rsidR="00E50797" w14:paraId="0B9C4524" w14:textId="77777777" w:rsidTr="008419D2">
        <w:tc>
          <w:tcPr>
            <w:cnfStyle w:val="001000000000" w:firstRow="0" w:lastRow="0" w:firstColumn="1" w:lastColumn="0" w:oddVBand="0" w:evenVBand="0" w:oddHBand="0" w:evenHBand="0" w:firstRowFirstColumn="0" w:firstRowLastColumn="0" w:lastRowFirstColumn="0" w:lastRowLastColumn="0"/>
            <w:tcW w:w="2954" w:type="dxa"/>
            <w:tcBorders>
              <w:top w:val="single" w:sz="4" w:space="0" w:color="FFFFFF" w:themeColor="background1"/>
              <w:left w:val="double" w:sz="6" w:space="0" w:color="2F5496" w:themeColor="accent5" w:themeShade="BF"/>
              <w:bottom w:val="single" w:sz="4" w:space="0" w:color="FFFFFF" w:themeColor="background1"/>
              <w:right w:val="single" w:sz="6" w:space="0" w:color="FFFFFF" w:themeColor="background1"/>
            </w:tcBorders>
            <w:shd w:val="clear" w:color="auto" w:fill="C00000"/>
          </w:tcPr>
          <w:p w14:paraId="7504566D" w14:textId="43BEAE45" w:rsidR="00E50797" w:rsidRPr="003139DE" w:rsidRDefault="00DF4EDA" w:rsidP="00E50797">
            <w:pPr>
              <w:pStyle w:val="TestoAnas"/>
              <w:tabs>
                <w:tab w:val="clear" w:pos="560"/>
                <w:tab w:val="clear" w:pos="1120"/>
              </w:tabs>
              <w:spacing w:before="60" w:after="120" w:line="264" w:lineRule="auto"/>
              <w:ind w:left="318"/>
              <w:jc w:val="left"/>
              <w:rPr>
                <w:rFonts w:ascii="Arial" w:hAnsi="Arial" w:cs="Arial"/>
                <w:color w:val="auto"/>
                <w:sz w:val="18"/>
                <w:szCs w:val="18"/>
              </w:rPr>
            </w:pPr>
            <w:bookmarkStart w:id="27" w:name="_Hlk188979503"/>
            <w:r w:rsidRPr="00DF4EDA">
              <w:rPr>
                <w:rFonts w:ascii="Arial" w:eastAsia="MS Mincho" w:hAnsi="Arial" w:cs="Arial"/>
                <w:color w:val="auto"/>
                <w:lang w:eastAsia="ja-JP"/>
              </w:rPr>
              <w:t xml:space="preserve">PA12/09 - Ammodernamento </w:t>
            </w:r>
            <w:proofErr w:type="gramStart"/>
            <w:r w:rsidRPr="00DF4EDA">
              <w:rPr>
                <w:rFonts w:ascii="Arial" w:eastAsia="MS Mincho" w:hAnsi="Arial" w:cs="Arial"/>
                <w:color w:val="auto"/>
                <w:lang w:eastAsia="ja-JP"/>
              </w:rPr>
              <w:t>ed</w:t>
            </w:r>
            <w:proofErr w:type="gramEnd"/>
            <w:r w:rsidRPr="00DF4EDA">
              <w:rPr>
                <w:rFonts w:ascii="Arial" w:eastAsia="MS Mincho" w:hAnsi="Arial" w:cs="Arial"/>
                <w:color w:val="auto"/>
                <w:lang w:eastAsia="ja-JP"/>
              </w:rPr>
              <w:t xml:space="preserve"> </w:t>
            </w:r>
            <w:r w:rsidRPr="00DF4EDA">
              <w:rPr>
                <w:rFonts w:ascii="Arial" w:eastAsia="MS Mincho" w:hAnsi="Arial" w:cs="Arial"/>
                <w:color w:val="auto"/>
                <w:lang w:eastAsia="ja-JP"/>
              </w:rPr>
              <w:lastRenderedPageBreak/>
              <w:t xml:space="preserve">adeguamento della S.S.640 "Strada degli scrittori" alla </w:t>
            </w:r>
            <w:proofErr w:type="spellStart"/>
            <w:r w:rsidRPr="00DF4EDA">
              <w:rPr>
                <w:rFonts w:ascii="Arial" w:eastAsia="MS Mincho" w:hAnsi="Arial" w:cs="Arial"/>
                <w:color w:val="auto"/>
                <w:lang w:eastAsia="ja-JP"/>
              </w:rPr>
              <w:t>cat</w:t>
            </w:r>
            <w:proofErr w:type="spellEnd"/>
            <w:r w:rsidRPr="00DF4EDA">
              <w:rPr>
                <w:rFonts w:ascii="Arial" w:eastAsia="MS Mincho" w:hAnsi="Arial" w:cs="Arial"/>
                <w:color w:val="auto"/>
                <w:lang w:eastAsia="ja-JP"/>
              </w:rPr>
              <w:t>. B del D.M. 05/11</w:t>
            </w:r>
            <w:r w:rsidRPr="00DF4EDA">
              <w:rPr>
                <w:rFonts w:ascii="Arial" w:hAnsi="Arial" w:cs="Arial"/>
                <w:color w:val="auto"/>
                <w:lang w:eastAsia="ja-JP"/>
              </w:rPr>
              <w:t>/2001 nel tratto dal km 44+000 allo svincolo con la A19</w:t>
            </w:r>
            <w:r w:rsidR="00E50797">
              <w:rPr>
                <w:rFonts w:ascii="Arial" w:hAnsi="Arial" w:cs="Arial"/>
                <w:color w:val="FFFFFF" w:themeColor="background1"/>
                <w:sz w:val="18"/>
                <w:szCs w:val="18"/>
              </w:rPr>
              <w:t>.</w:t>
            </w:r>
          </w:p>
        </w:tc>
        <w:tc>
          <w:tcPr>
            <w:tcW w:w="6662" w:type="dxa"/>
            <w:tcBorders>
              <w:top w:val="single" w:sz="4" w:space="0" w:color="FFFFFF" w:themeColor="background1"/>
              <w:left w:val="single" w:sz="6" w:space="0" w:color="FFFFFF" w:themeColor="background1"/>
              <w:bottom w:val="single" w:sz="4" w:space="0" w:color="FFFFFF" w:themeColor="background1"/>
              <w:right w:val="double" w:sz="6" w:space="0" w:color="2F5496" w:themeColor="accent5" w:themeShade="BF"/>
            </w:tcBorders>
            <w:shd w:val="clear" w:color="auto" w:fill="D9E2F3"/>
          </w:tcPr>
          <w:p w14:paraId="2D744CBF" w14:textId="77777777" w:rsidR="00DF4EDA" w:rsidRPr="00DF4EDA" w:rsidRDefault="00DF4EDA" w:rsidP="00DF4EDA">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auto"/>
                <w:sz w:val="18"/>
                <w:szCs w:val="18"/>
              </w:rPr>
            </w:pPr>
            <w:r w:rsidRPr="00DF4EDA">
              <w:rPr>
                <w:rFonts w:ascii="Arial" w:hAnsi="Arial" w:cs="Arial"/>
                <w:b/>
                <w:bCs/>
                <w:color w:val="auto"/>
                <w:sz w:val="18"/>
                <w:szCs w:val="18"/>
              </w:rPr>
              <w:lastRenderedPageBreak/>
              <w:t>AFFIDAMENTO</w:t>
            </w:r>
          </w:p>
          <w:p w14:paraId="61B11633" w14:textId="77777777" w:rsidR="00DF4EDA" w:rsidRPr="00DF4EDA" w:rsidRDefault="00DF4EDA" w:rsidP="00DF4EDA">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auto"/>
                <w:sz w:val="18"/>
                <w:szCs w:val="18"/>
              </w:rPr>
            </w:pPr>
            <w:r w:rsidRPr="00DF4EDA">
              <w:rPr>
                <w:rFonts w:ascii="Arial" w:hAnsi="Arial" w:cs="Arial"/>
                <w:b/>
                <w:bCs/>
                <w:color w:val="auto"/>
                <w:sz w:val="18"/>
                <w:szCs w:val="18"/>
              </w:rPr>
              <w:t>Numero AFFIDAMENTI richiesti: N.18</w:t>
            </w:r>
          </w:p>
          <w:p w14:paraId="61AD820F" w14:textId="77777777" w:rsidR="00DF4EDA" w:rsidRPr="00DF4EDA" w:rsidRDefault="00DF4EDA" w:rsidP="00DF4EDA">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auto"/>
                <w:sz w:val="18"/>
                <w:szCs w:val="18"/>
              </w:rPr>
            </w:pPr>
            <w:r w:rsidRPr="00DF4EDA">
              <w:rPr>
                <w:rFonts w:ascii="Arial" w:hAnsi="Arial" w:cs="Arial"/>
                <w:b/>
                <w:bCs/>
                <w:color w:val="auto"/>
                <w:sz w:val="18"/>
                <w:szCs w:val="18"/>
              </w:rPr>
              <w:lastRenderedPageBreak/>
              <w:t>Completezza documentazione: SI</w:t>
            </w:r>
          </w:p>
          <w:p w14:paraId="586369FE" w14:textId="77777777" w:rsidR="00DF4EDA" w:rsidRPr="00DF4EDA" w:rsidRDefault="00DF4EDA" w:rsidP="00DF4EDA">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auto"/>
                <w:sz w:val="18"/>
                <w:szCs w:val="18"/>
              </w:rPr>
            </w:pPr>
            <w:r w:rsidRPr="00DF4EDA">
              <w:rPr>
                <w:rFonts w:ascii="Arial" w:hAnsi="Arial" w:cs="Arial"/>
                <w:b/>
                <w:bCs/>
                <w:color w:val="auto"/>
                <w:sz w:val="18"/>
                <w:szCs w:val="18"/>
              </w:rPr>
              <w:t>Parere DL\DEC\RUP: NESSUNO</w:t>
            </w:r>
          </w:p>
          <w:p w14:paraId="78E6085E" w14:textId="77777777" w:rsidR="00DF4EDA" w:rsidRPr="00DF4EDA" w:rsidRDefault="00DF4EDA" w:rsidP="00DF4EDA">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auto"/>
                <w:sz w:val="18"/>
                <w:szCs w:val="18"/>
              </w:rPr>
            </w:pPr>
            <w:r w:rsidRPr="00DF4EDA">
              <w:rPr>
                <w:rFonts w:ascii="Arial" w:hAnsi="Arial" w:cs="Arial"/>
                <w:b/>
                <w:bCs/>
                <w:color w:val="auto"/>
                <w:sz w:val="18"/>
                <w:szCs w:val="18"/>
              </w:rPr>
              <w:t>Rilascio autorizzazione: NO</w:t>
            </w:r>
          </w:p>
          <w:p w14:paraId="2BDBE8D9" w14:textId="77777777" w:rsidR="00DF4EDA" w:rsidRPr="00DF4EDA" w:rsidRDefault="00DF4EDA" w:rsidP="00DF4EDA">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auto"/>
                <w:sz w:val="18"/>
                <w:szCs w:val="18"/>
              </w:rPr>
            </w:pPr>
            <w:r w:rsidRPr="00DF4EDA">
              <w:rPr>
                <w:rFonts w:ascii="Arial" w:hAnsi="Arial" w:cs="Arial"/>
                <w:b/>
                <w:bCs/>
                <w:color w:val="auto"/>
                <w:sz w:val="18"/>
                <w:szCs w:val="18"/>
              </w:rPr>
              <w:t>Diniego: NULLA</w:t>
            </w:r>
          </w:p>
          <w:p w14:paraId="631811EB" w14:textId="77777777" w:rsidR="00DF4EDA" w:rsidRDefault="00DF4EDA" w:rsidP="00E50797">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b/>
                <w:bCs/>
                <w:color w:val="auto"/>
                <w:sz w:val="18"/>
                <w:szCs w:val="18"/>
              </w:rPr>
            </w:pPr>
          </w:p>
          <w:p w14:paraId="16EA3620" w14:textId="065E19FF" w:rsidR="00E50797" w:rsidRDefault="00E50797" w:rsidP="00E50797">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Pr>
                <w:rFonts w:ascii="Arial" w:hAnsi="Arial" w:cs="Arial"/>
                <w:b/>
                <w:bCs/>
                <w:color w:val="auto"/>
                <w:sz w:val="18"/>
                <w:szCs w:val="18"/>
              </w:rPr>
              <w:t>SUBAPPALTI</w:t>
            </w:r>
          </w:p>
          <w:p w14:paraId="322B15C2" w14:textId="2FD029D5" w:rsidR="00E50797" w:rsidRDefault="00E50797" w:rsidP="00E50797">
            <w:pPr>
              <w:pStyle w:val="TestoAnas"/>
              <w:spacing w:before="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Pr>
                <w:rFonts w:ascii="Arial" w:hAnsi="Arial" w:cs="Arial"/>
                <w:b/>
                <w:bCs/>
                <w:color w:val="auto"/>
                <w:sz w:val="18"/>
                <w:szCs w:val="18"/>
              </w:rPr>
              <w:t>Numero subappalti richiesti</w:t>
            </w:r>
            <w:r w:rsidRPr="001B6EC7">
              <w:rPr>
                <w:rFonts w:ascii="Arial" w:hAnsi="Arial" w:cs="Arial"/>
                <w:color w:val="auto"/>
                <w:sz w:val="18"/>
                <w:szCs w:val="18"/>
              </w:rPr>
              <w:t xml:space="preserve">: </w:t>
            </w:r>
            <w:r w:rsidR="00DF4EDA">
              <w:rPr>
                <w:rFonts w:ascii="Arial" w:hAnsi="Arial" w:cs="Arial"/>
                <w:color w:val="auto"/>
                <w:sz w:val="18"/>
                <w:szCs w:val="18"/>
              </w:rPr>
              <w:t>3</w:t>
            </w:r>
          </w:p>
          <w:p w14:paraId="39EE8CCB" w14:textId="05A34D2D" w:rsidR="00E50797" w:rsidRPr="00066A50" w:rsidRDefault="00E50797" w:rsidP="00E50797">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Pr>
                <w:rFonts w:ascii="Arial" w:hAnsi="Arial" w:cs="Arial"/>
                <w:b/>
                <w:bCs/>
                <w:color w:val="auto"/>
                <w:sz w:val="18"/>
                <w:szCs w:val="18"/>
              </w:rPr>
              <w:t>Completezza</w:t>
            </w:r>
            <w:r w:rsidRPr="00066A50">
              <w:rPr>
                <w:rFonts w:ascii="Arial" w:hAnsi="Arial" w:cs="Arial"/>
                <w:b/>
                <w:bCs/>
                <w:color w:val="auto"/>
                <w:sz w:val="18"/>
                <w:szCs w:val="18"/>
              </w:rPr>
              <w:t xml:space="preserve"> documentazione</w:t>
            </w:r>
            <w:r w:rsidRPr="00066A50">
              <w:rPr>
                <w:rFonts w:ascii="Arial" w:hAnsi="Arial" w:cs="Arial"/>
                <w:color w:val="auto"/>
                <w:sz w:val="18"/>
                <w:szCs w:val="18"/>
              </w:rPr>
              <w:t>:</w:t>
            </w:r>
            <w:r>
              <w:rPr>
                <w:rFonts w:ascii="Arial" w:hAnsi="Arial" w:cs="Arial"/>
                <w:b/>
                <w:bCs/>
                <w:color w:val="auto"/>
                <w:sz w:val="18"/>
                <w:szCs w:val="18"/>
              </w:rPr>
              <w:t xml:space="preserve"> </w:t>
            </w:r>
            <w:r w:rsidR="00DF4EDA">
              <w:rPr>
                <w:rFonts w:ascii="Arial" w:hAnsi="Arial" w:cs="Arial"/>
                <w:color w:val="auto"/>
                <w:sz w:val="18"/>
                <w:szCs w:val="18"/>
              </w:rPr>
              <w:t>SI</w:t>
            </w:r>
          </w:p>
          <w:p w14:paraId="0F9C0F02" w14:textId="47B1B5E9" w:rsidR="00E50797" w:rsidRPr="00066A50" w:rsidRDefault="00E50797" w:rsidP="00E50797">
            <w:pPr>
              <w:autoSpaceDE w:val="0"/>
              <w:autoSpaceDN w:val="0"/>
              <w:adjustRightInd w:val="0"/>
              <w:spacing w:line="240" w:lineRule="auto"/>
              <w:ind w:firstLine="0"/>
              <w:cnfStyle w:val="000000000000" w:firstRow="0" w:lastRow="0" w:firstColumn="0" w:lastColumn="0" w:oddVBand="0" w:evenVBand="0" w:oddHBand="0" w:evenHBand="0" w:firstRowFirstColumn="0" w:firstRowLastColumn="0" w:lastRowFirstColumn="0" w:lastRowLastColumn="0"/>
              <w:rPr>
                <w:rFonts w:ascii="Arial" w:eastAsia="Times" w:hAnsi="Arial" w:cs="Arial"/>
                <w:b w:val="0"/>
                <w:bCs w:val="0"/>
                <w:lang w:eastAsia="it-IT"/>
              </w:rPr>
            </w:pPr>
            <w:r>
              <w:rPr>
                <w:rFonts w:ascii="Arial" w:hAnsi="Arial" w:cs="Arial"/>
              </w:rPr>
              <w:t>P</w:t>
            </w:r>
            <w:r w:rsidRPr="00066A50">
              <w:rPr>
                <w:rFonts w:ascii="Arial" w:hAnsi="Arial" w:cs="Arial"/>
              </w:rPr>
              <w:t>arere DL\DEC\RUP</w:t>
            </w:r>
            <w:r w:rsidRPr="00066A50">
              <w:rPr>
                <w:rFonts w:ascii="Arial" w:hAnsi="Arial" w:cs="Arial"/>
                <w:b w:val="0"/>
                <w:bCs w:val="0"/>
              </w:rPr>
              <w:t xml:space="preserve">: </w:t>
            </w:r>
            <w:r w:rsidR="00DF4EDA">
              <w:rPr>
                <w:rFonts w:ascii="Arial" w:eastAsia="Times" w:hAnsi="Arial" w:cs="Arial"/>
                <w:b w:val="0"/>
                <w:bCs w:val="0"/>
                <w:lang w:eastAsia="it-IT"/>
              </w:rPr>
              <w:t>DL</w:t>
            </w:r>
          </w:p>
          <w:p w14:paraId="70F8693C" w14:textId="5FC3E610" w:rsidR="00E50797" w:rsidRDefault="00E50797" w:rsidP="00E50797">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Pr>
                <w:rFonts w:ascii="Arial" w:hAnsi="Arial" w:cs="Arial"/>
                <w:b/>
                <w:bCs/>
                <w:color w:val="auto"/>
                <w:sz w:val="18"/>
                <w:szCs w:val="18"/>
              </w:rPr>
              <w:t>Rilascio autorizzazione</w:t>
            </w:r>
            <w:r>
              <w:rPr>
                <w:rFonts w:ascii="Arial" w:hAnsi="Arial" w:cs="Arial"/>
                <w:color w:val="auto"/>
                <w:sz w:val="18"/>
                <w:szCs w:val="18"/>
              </w:rPr>
              <w:t xml:space="preserve">: </w:t>
            </w:r>
            <w:r w:rsidR="00DF4EDA">
              <w:rPr>
                <w:rFonts w:ascii="Arial" w:hAnsi="Arial" w:cs="Arial"/>
                <w:color w:val="auto"/>
                <w:sz w:val="18"/>
                <w:szCs w:val="18"/>
              </w:rPr>
              <w:t>SI</w:t>
            </w:r>
          </w:p>
          <w:p w14:paraId="04EA14C4" w14:textId="76BD5F8B" w:rsidR="00E50797" w:rsidRDefault="00E50797" w:rsidP="00E50797">
            <w:pPr>
              <w:pStyle w:val="TestoAnas"/>
              <w:spacing w:before="6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Pr>
                <w:rFonts w:ascii="Arial" w:hAnsi="Arial" w:cs="Arial"/>
                <w:b/>
                <w:bCs/>
                <w:color w:val="auto"/>
                <w:sz w:val="18"/>
                <w:szCs w:val="18"/>
              </w:rPr>
              <w:t xml:space="preserve">Diniego: </w:t>
            </w:r>
            <w:r w:rsidR="00DF4EDA">
              <w:rPr>
                <w:rFonts w:ascii="Arial" w:hAnsi="Arial" w:cs="Arial"/>
                <w:color w:val="auto"/>
                <w:sz w:val="18"/>
                <w:szCs w:val="18"/>
              </w:rPr>
              <w:t>NULLA</w:t>
            </w:r>
          </w:p>
          <w:p w14:paraId="7879D5C4" w14:textId="77777777" w:rsidR="00DF4EDA" w:rsidRDefault="00DF4EDA" w:rsidP="00E50797">
            <w:pPr>
              <w:pStyle w:val="TestoAnas"/>
              <w:spacing w:before="60" w:after="12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p w14:paraId="012018CF" w14:textId="77777777" w:rsidR="00E50797" w:rsidRDefault="00E50797" w:rsidP="00E50797">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351099">
              <w:rPr>
                <w:rFonts w:ascii="Arial" w:hAnsi="Arial" w:cs="Arial"/>
                <w:b/>
                <w:bCs/>
                <w:color w:val="auto"/>
                <w:sz w:val="18"/>
                <w:szCs w:val="18"/>
              </w:rPr>
              <w:t>CONTROLLI ESEGUITI IN LOCO</w:t>
            </w:r>
          </w:p>
          <w:p w14:paraId="4764752C" w14:textId="346DAD23" w:rsidR="00E50797" w:rsidRDefault="00E50797" w:rsidP="00E50797">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DF4EDA">
              <w:rPr>
                <w:rFonts w:ascii="Arial" w:hAnsi="Arial" w:cs="Arial"/>
                <w:b/>
                <w:bCs/>
                <w:color w:val="auto"/>
                <w:sz w:val="18"/>
                <w:szCs w:val="18"/>
              </w:rPr>
              <w:t>Sono stati eseguiti</w:t>
            </w:r>
            <w:r w:rsidRPr="00721BCB">
              <w:rPr>
                <w:rFonts w:ascii="Arial" w:hAnsi="Arial" w:cs="Arial"/>
                <w:color w:val="auto"/>
                <w:sz w:val="18"/>
                <w:szCs w:val="18"/>
              </w:rPr>
              <w:t xml:space="preserve"> </w:t>
            </w:r>
            <w:r w:rsidR="00DF4EDA">
              <w:rPr>
                <w:rFonts w:ascii="Arial" w:hAnsi="Arial" w:cs="Arial"/>
                <w:color w:val="auto"/>
                <w:sz w:val="18"/>
                <w:szCs w:val="18"/>
              </w:rPr>
              <w:t>N.22 ISPEZIONI</w:t>
            </w:r>
          </w:p>
          <w:p w14:paraId="1E3046C6" w14:textId="77777777" w:rsidR="00DF4EDA" w:rsidRPr="00DF4EDA" w:rsidRDefault="00E50797" w:rsidP="00DF4EDA">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DF4EDA">
              <w:rPr>
                <w:rFonts w:ascii="Arial" w:hAnsi="Arial" w:cs="Arial"/>
                <w:b/>
                <w:bCs/>
                <w:color w:val="auto"/>
                <w:sz w:val="18"/>
                <w:szCs w:val="18"/>
              </w:rPr>
              <w:t xml:space="preserve">Inosservanze e/o violazioni registrate: </w:t>
            </w:r>
            <w:r w:rsidR="00DF4EDA" w:rsidRPr="00DF4EDA">
              <w:rPr>
                <w:rFonts w:ascii="Arial" w:hAnsi="Arial" w:cs="Arial"/>
                <w:color w:val="auto"/>
                <w:sz w:val="18"/>
                <w:szCs w:val="18"/>
              </w:rPr>
              <w:t>20/05/2024 MEZZI D’OPERA PRIVI DI CARTELLINI IDENTIFICATIVI PROT. ANAS N. 0435290</w:t>
            </w:r>
          </w:p>
          <w:p w14:paraId="42748843" w14:textId="744DC737" w:rsidR="00E50797" w:rsidRPr="00A12B1F" w:rsidRDefault="00E50797" w:rsidP="00E50797">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r w:rsidRPr="00351099">
              <w:rPr>
                <w:rFonts w:ascii="Arial" w:hAnsi="Arial" w:cs="Arial"/>
                <w:b/>
                <w:bCs/>
                <w:color w:val="auto"/>
                <w:sz w:val="18"/>
                <w:szCs w:val="18"/>
              </w:rPr>
              <w:t>Ulteriori criticità riscontrate</w:t>
            </w:r>
            <w:r>
              <w:rPr>
                <w:rFonts w:ascii="Arial" w:hAnsi="Arial" w:cs="Arial"/>
                <w:color w:val="auto"/>
                <w:sz w:val="18"/>
                <w:szCs w:val="18"/>
              </w:rPr>
              <w:t>:</w:t>
            </w:r>
            <w:r w:rsidR="00DF4EDA">
              <w:rPr>
                <w:rFonts w:ascii="Arial" w:hAnsi="Arial" w:cs="Arial"/>
                <w:color w:val="auto"/>
                <w:sz w:val="18"/>
                <w:szCs w:val="18"/>
              </w:rPr>
              <w:t xml:space="preserve"> NULLA</w:t>
            </w:r>
          </w:p>
        </w:tc>
      </w:tr>
      <w:bookmarkEnd w:id="27"/>
      <w:tr w:rsidR="00C62BE4" w14:paraId="377F1C5C" w14:textId="77777777" w:rsidTr="008419D2">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54" w:type="dxa"/>
            <w:tcBorders>
              <w:top w:val="single" w:sz="4" w:space="0" w:color="FFFFFF" w:themeColor="background1"/>
              <w:left w:val="double" w:sz="6" w:space="0" w:color="2F5496" w:themeColor="accent5" w:themeShade="BF"/>
              <w:bottom w:val="single" w:sz="4" w:space="0" w:color="FFFFFF" w:themeColor="background1"/>
              <w:right w:val="single" w:sz="6" w:space="0" w:color="FFFFFF" w:themeColor="background1"/>
            </w:tcBorders>
            <w:shd w:val="clear" w:color="auto" w:fill="C00000"/>
          </w:tcPr>
          <w:p w14:paraId="05151E8B" w14:textId="12A474A0" w:rsidR="00C62BE4" w:rsidRPr="003139DE" w:rsidRDefault="00C62BE4" w:rsidP="00C62BE4">
            <w:pPr>
              <w:pStyle w:val="TestoAnas"/>
              <w:tabs>
                <w:tab w:val="clear" w:pos="560"/>
                <w:tab w:val="clear" w:pos="1120"/>
              </w:tabs>
              <w:spacing w:before="60" w:after="120" w:line="264" w:lineRule="auto"/>
              <w:ind w:left="318"/>
              <w:jc w:val="left"/>
              <w:rPr>
                <w:rFonts w:ascii="Arial" w:hAnsi="Arial" w:cs="Arial"/>
                <w:color w:val="FFFFFF" w:themeColor="background1"/>
                <w:sz w:val="18"/>
                <w:szCs w:val="18"/>
              </w:rPr>
            </w:pPr>
            <w:r>
              <w:rPr>
                <w:rFonts w:ascii="Arial" w:hAnsi="Arial" w:cs="Arial"/>
                <w:color w:val="FFFFFF" w:themeColor="background1"/>
                <w:sz w:val="18"/>
                <w:szCs w:val="18"/>
              </w:rPr>
              <w:lastRenderedPageBreak/>
              <w:t>……………..</w:t>
            </w:r>
            <w:r w:rsidRPr="003139DE">
              <w:rPr>
                <w:rFonts w:ascii="Arial" w:hAnsi="Arial" w:cs="Arial"/>
                <w:color w:val="FFFFFF" w:themeColor="background1"/>
                <w:sz w:val="18"/>
                <w:szCs w:val="18"/>
              </w:rPr>
              <w:t xml:space="preserve"> </w:t>
            </w:r>
          </w:p>
        </w:tc>
        <w:tc>
          <w:tcPr>
            <w:tcW w:w="6662" w:type="dxa"/>
            <w:tcBorders>
              <w:top w:val="single" w:sz="4" w:space="0" w:color="FFFFFF" w:themeColor="background1"/>
              <w:left w:val="single" w:sz="6" w:space="0" w:color="FFFFFF" w:themeColor="background1"/>
              <w:bottom w:val="single" w:sz="4" w:space="0" w:color="FFFFFF" w:themeColor="background1"/>
              <w:right w:val="double" w:sz="6" w:space="0" w:color="2F5496" w:themeColor="accent5" w:themeShade="BF"/>
            </w:tcBorders>
            <w:shd w:val="clear" w:color="auto" w:fill="B4C6E7"/>
          </w:tcPr>
          <w:p w14:paraId="6E832068" w14:textId="07CDC282" w:rsidR="00C62BE4" w:rsidRPr="00A12B1F" w:rsidRDefault="00C62BE4" w:rsidP="00C62BE4">
            <w:pPr>
              <w:pStyle w:val="TestoAnas"/>
              <w:spacing w:before="60" w:after="60" w:line="240" w:lineRule="auto"/>
              <w:cnfStyle w:val="000000100000" w:firstRow="0" w:lastRow="0" w:firstColumn="0" w:lastColumn="0" w:oddVBand="0" w:evenVBand="0" w:oddHBand="1" w:evenHBand="0" w:firstRowFirstColumn="0" w:firstRowLastColumn="0" w:lastRowFirstColumn="0" w:lastRowLastColumn="0"/>
              <w:rPr>
                <w:rFonts w:ascii="Arial" w:hAnsi="Arial" w:cs="Arial"/>
                <w:color w:val="auto"/>
                <w:sz w:val="18"/>
                <w:szCs w:val="18"/>
              </w:rPr>
            </w:pPr>
          </w:p>
        </w:tc>
      </w:tr>
      <w:tr w:rsidR="00C62BE4" w14:paraId="22DD6E12" w14:textId="77777777" w:rsidTr="008419D2">
        <w:trPr>
          <w:trHeight w:val="404"/>
        </w:trPr>
        <w:tc>
          <w:tcPr>
            <w:cnfStyle w:val="001000000000" w:firstRow="0" w:lastRow="0" w:firstColumn="1" w:lastColumn="0" w:oddVBand="0" w:evenVBand="0" w:oddHBand="0" w:evenHBand="0" w:firstRowFirstColumn="0" w:firstRowLastColumn="0" w:lastRowFirstColumn="0" w:lastRowLastColumn="0"/>
            <w:tcW w:w="2954" w:type="dxa"/>
            <w:tcBorders>
              <w:top w:val="single" w:sz="4" w:space="0" w:color="FFFFFF" w:themeColor="background1"/>
              <w:left w:val="double" w:sz="6" w:space="0" w:color="2F5496" w:themeColor="accent5" w:themeShade="BF"/>
              <w:bottom w:val="double" w:sz="6" w:space="0" w:color="2F5496" w:themeColor="accent5" w:themeShade="BF"/>
              <w:right w:val="single" w:sz="6" w:space="0" w:color="FFFFFF" w:themeColor="background1"/>
            </w:tcBorders>
            <w:shd w:val="clear" w:color="auto" w:fill="C00000"/>
          </w:tcPr>
          <w:p w14:paraId="226FC286" w14:textId="039F42DC" w:rsidR="00C62BE4" w:rsidRPr="003139DE" w:rsidRDefault="00C62BE4" w:rsidP="00C62BE4">
            <w:pPr>
              <w:pStyle w:val="TestoAnas"/>
              <w:tabs>
                <w:tab w:val="clear" w:pos="560"/>
                <w:tab w:val="clear" w:pos="1120"/>
              </w:tabs>
              <w:spacing w:before="60" w:after="120" w:line="264" w:lineRule="auto"/>
              <w:ind w:left="318"/>
              <w:jc w:val="left"/>
              <w:rPr>
                <w:rFonts w:ascii="Arial" w:hAnsi="Arial" w:cs="Arial"/>
                <w:color w:val="FFFFFF" w:themeColor="background1"/>
                <w:sz w:val="18"/>
                <w:szCs w:val="18"/>
              </w:rPr>
            </w:pPr>
            <w:r>
              <w:rPr>
                <w:rFonts w:ascii="Arial" w:hAnsi="Arial" w:cs="Arial"/>
                <w:color w:val="FFFFFF" w:themeColor="background1"/>
                <w:sz w:val="18"/>
                <w:szCs w:val="18"/>
              </w:rPr>
              <w:t>………………..</w:t>
            </w:r>
          </w:p>
        </w:tc>
        <w:tc>
          <w:tcPr>
            <w:tcW w:w="6662" w:type="dxa"/>
            <w:tcBorders>
              <w:top w:val="single" w:sz="4" w:space="0" w:color="FFFFFF" w:themeColor="background1"/>
              <w:left w:val="single" w:sz="6" w:space="0" w:color="FFFFFF" w:themeColor="background1"/>
              <w:bottom w:val="double" w:sz="6" w:space="0" w:color="2F5496" w:themeColor="accent5" w:themeShade="BF"/>
              <w:right w:val="double" w:sz="6" w:space="0" w:color="2F5496" w:themeColor="accent5" w:themeShade="BF"/>
            </w:tcBorders>
            <w:shd w:val="clear" w:color="auto" w:fill="D9E2F3"/>
          </w:tcPr>
          <w:p w14:paraId="34866500" w14:textId="77EDCBF4" w:rsidR="00C62BE4" w:rsidRPr="00A12B1F" w:rsidRDefault="00C62BE4" w:rsidP="00C62BE4">
            <w:pPr>
              <w:pStyle w:val="TestoAnas"/>
              <w:spacing w:before="60" w:after="60" w:line="240" w:lineRule="auto"/>
              <w:cnfStyle w:val="000000000000" w:firstRow="0" w:lastRow="0" w:firstColumn="0" w:lastColumn="0" w:oddVBand="0" w:evenVBand="0" w:oddHBand="0" w:evenHBand="0" w:firstRowFirstColumn="0" w:firstRowLastColumn="0" w:lastRowFirstColumn="0" w:lastRowLastColumn="0"/>
              <w:rPr>
                <w:rFonts w:ascii="Arial" w:hAnsi="Arial" w:cs="Arial"/>
                <w:color w:val="auto"/>
                <w:sz w:val="18"/>
                <w:szCs w:val="18"/>
              </w:rPr>
            </w:pPr>
          </w:p>
        </w:tc>
      </w:tr>
      <w:bookmarkEnd w:id="26"/>
    </w:tbl>
    <w:p w14:paraId="75C62288" w14:textId="77777777" w:rsidR="00842FB5" w:rsidRDefault="00842FB5" w:rsidP="00E44E1D">
      <w:pPr>
        <w:pStyle w:val="TestoAnas"/>
        <w:tabs>
          <w:tab w:val="clear" w:pos="5600"/>
          <w:tab w:val="left" w:pos="5529"/>
        </w:tabs>
        <w:spacing w:after="120" w:line="264" w:lineRule="auto"/>
        <w:ind w:left="5103"/>
        <w:rPr>
          <w:rFonts w:ascii="Arial" w:hAnsi="Arial" w:cs="Arial"/>
          <w:color w:val="auto"/>
        </w:rPr>
      </w:pPr>
    </w:p>
    <w:sectPr w:rsidR="00842FB5" w:rsidSect="00E526FD">
      <w:pgSz w:w="11900" w:h="16840"/>
      <w:pgMar w:top="1135" w:right="1134" w:bottom="1843" w:left="1134" w:header="1276" w:footer="488" w:gutter="0"/>
      <w:cols w:space="708"/>
      <w:titlePg/>
      <w:docGrid w:linePitch="24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D10E66D" w14:textId="77777777" w:rsidR="007D33C4" w:rsidRDefault="007D33C4" w:rsidP="00D679D1">
      <w:pPr>
        <w:spacing w:line="240" w:lineRule="auto"/>
      </w:pPr>
      <w:r>
        <w:separator/>
      </w:r>
    </w:p>
  </w:endnote>
  <w:endnote w:type="continuationSeparator" w:id="0">
    <w:p w14:paraId="29BF88AE" w14:textId="77777777" w:rsidR="007D33C4" w:rsidRDefault="007D33C4" w:rsidP="00D679D1">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 Sans Light">
    <w:altName w:val="Open Sans Light"/>
    <w:panose1 w:val="020B0306030504020204"/>
    <w:charset w:val="00"/>
    <w:family w:val="swiss"/>
    <w:pitch w:val="variable"/>
    <w:sig w:usb0="E00002EF" w:usb1="4000205B" w:usb2="00000028"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Arial">
    <w:altName w:val="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imes">
    <w:panose1 w:val="02020603050405020304"/>
    <w:charset w:val="00"/>
    <w:family w:val="roman"/>
    <w:pitch w:val="variable"/>
    <w:sig w:usb0="E0002EFF" w:usb1="C000785B" w:usb2="00000009" w:usb3="00000000" w:csb0="000001FF" w:csb1="00000000"/>
  </w:font>
  <w:font w:name="Frutiger LT Std 67 Bold Cn">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Lucida Grande">
    <w:altName w:val="Times New Roman"/>
    <w:charset w:val="00"/>
    <w:family w:val="auto"/>
    <w:pitch w:val="variable"/>
    <w:sig w:usb0="E1000AEF" w:usb1="5000A1FF" w:usb2="00000000" w:usb3="00000000" w:csb0="000001BF" w:csb1="00000000"/>
  </w:font>
  <w:font w:name="Open Sans">
    <w:panose1 w:val="020B06060305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000247B" w:usb2="00000009" w:usb3="00000000" w:csb0="000001FF" w:csb1="00000000"/>
  </w:font>
  <w:font w:name="Gotham Light">
    <w:altName w:val="Calibri"/>
    <w:panose1 w:val="00000000000000000000"/>
    <w:charset w:val="00"/>
    <w:family w:val="modern"/>
    <w:notTrueType/>
    <w:pitch w:val="variable"/>
    <w:sig w:usb0="A00000AF" w:usb1="50000048" w:usb2="00000000" w:usb3="00000000" w:csb0="00000111" w:csb1="00000000"/>
  </w:font>
  <w:font w:name="Yu Mincho">
    <w:charset w:val="80"/>
    <w:family w:val="roman"/>
    <w:pitch w:val="variable"/>
    <w:sig w:usb0="800002E7" w:usb1="2AC7FCFF" w:usb2="00000012" w:usb3="00000000" w:csb0="0002009F" w:csb1="00000000"/>
  </w:font>
  <w:font w:name="Helvetica-Bold">
    <w:altName w:val="Arial"/>
    <w:panose1 w:val="00000000000000000000"/>
    <w:charset w:val="00"/>
    <w:family w:val="roman"/>
    <w:notTrueType/>
    <w:pitch w:val="default"/>
    <w:sig w:usb0="00000003" w:usb1="00000000" w:usb2="00000000" w:usb3="00000000" w:csb0="00000001" w:csb1="00000000"/>
  </w:font>
  <w:font w:name="OpenSansLight">
    <w:altName w:val="Calibri"/>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C15422" w14:textId="77777777" w:rsidR="0003384E" w:rsidRPr="00FD4AE0" w:rsidRDefault="0003384E" w:rsidP="00613BA0">
    <w:pPr>
      <w:pStyle w:val="Pidipagina"/>
      <w:ind w:firstLine="0"/>
      <w:rPr>
        <w:rFonts w:ascii="Arial" w:hAnsi="Arial" w:cs="Arial"/>
        <w:b w:val="0"/>
        <w:sz w:val="14"/>
        <w:szCs w:val="14"/>
      </w:rPr>
    </w:pPr>
    <w:r>
      <w:rPr>
        <w:rFonts w:ascii="Arial" w:hAnsi="Arial" w:cs="Arial"/>
        <w:b w:val="0"/>
        <w:sz w:val="14"/>
        <w:szCs w:val="14"/>
      </w:rPr>
      <w:t>___________________________________________________________________________________________________________________________</w:t>
    </w:r>
  </w:p>
  <w:p w14:paraId="10A43C01" w14:textId="6B2C262C" w:rsidR="0003384E" w:rsidRPr="00613BA0" w:rsidRDefault="0003384E" w:rsidP="00613BA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092583" w14:textId="77777777" w:rsidR="0003384E" w:rsidRPr="00FD4AE0" w:rsidRDefault="0003384E" w:rsidP="00613BA0">
    <w:pPr>
      <w:pStyle w:val="Pidipagina"/>
      <w:ind w:firstLine="0"/>
      <w:rPr>
        <w:rFonts w:ascii="Arial" w:hAnsi="Arial" w:cs="Arial"/>
        <w:b w:val="0"/>
        <w:sz w:val="14"/>
        <w:szCs w:val="14"/>
      </w:rPr>
    </w:pPr>
    <w:r>
      <w:rPr>
        <w:rFonts w:ascii="Arial" w:hAnsi="Arial" w:cs="Arial"/>
        <w:b w:val="0"/>
        <w:sz w:val="14"/>
        <w:szCs w:val="14"/>
      </w:rPr>
      <w:t>___________________________________________________________________________________________________________________________</w:t>
    </w:r>
  </w:p>
  <w:p w14:paraId="7E089F85" w14:textId="341A3FAA" w:rsidR="0003384E" w:rsidRPr="00613BA0" w:rsidRDefault="0003384E" w:rsidP="00613BA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0B390FB" w14:textId="77777777" w:rsidR="007D33C4" w:rsidRDefault="007D33C4" w:rsidP="00D679D1">
      <w:pPr>
        <w:spacing w:line="240" w:lineRule="auto"/>
      </w:pPr>
      <w:r>
        <w:separator/>
      </w:r>
    </w:p>
  </w:footnote>
  <w:footnote w:type="continuationSeparator" w:id="0">
    <w:p w14:paraId="353CC6AD" w14:textId="77777777" w:rsidR="007D33C4" w:rsidRDefault="007D33C4" w:rsidP="00D679D1">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335F3" w14:textId="77777777" w:rsidR="000000E2" w:rsidRPr="000000E2" w:rsidRDefault="000000E2" w:rsidP="000000E2">
    <w:pPr>
      <w:pStyle w:val="Intestazione"/>
      <w:ind w:firstLine="0"/>
      <w:jc w:val="center"/>
      <w:rPr>
        <w:rFonts w:ascii="Arial" w:hAnsi="Arial" w:cs="Arial"/>
        <w:bCs w:val="0"/>
        <w:color w:val="231F20"/>
        <w:sz w:val="14"/>
        <w:szCs w:val="14"/>
      </w:rPr>
    </w:pPr>
    <w:r w:rsidRPr="000000E2">
      <w:rPr>
        <w:rFonts w:ascii="Arial" w:hAnsi="Arial" w:cs="Arial"/>
        <w:bCs w:val="0"/>
        <w:color w:val="231F20"/>
        <w:sz w:val="14"/>
        <w:szCs w:val="14"/>
      </w:rPr>
      <w:t>COMMISSARIO STRAORDINARIO</w:t>
    </w:r>
  </w:p>
  <w:p w14:paraId="74099B98" w14:textId="77777777" w:rsidR="000000E2" w:rsidRPr="000000E2" w:rsidRDefault="000000E2" w:rsidP="000000E2">
    <w:pPr>
      <w:pStyle w:val="Intestazione"/>
      <w:ind w:firstLine="0"/>
      <w:jc w:val="center"/>
      <w:rPr>
        <w:rFonts w:ascii="Arial" w:hAnsi="Arial" w:cs="Arial"/>
        <w:bCs w:val="0"/>
        <w:color w:val="231F20"/>
        <w:sz w:val="14"/>
        <w:szCs w:val="14"/>
      </w:rPr>
    </w:pPr>
    <w:r w:rsidRPr="000000E2">
      <w:rPr>
        <w:rFonts w:ascii="Arial" w:hAnsi="Arial" w:cs="Arial"/>
        <w:bCs w:val="0"/>
        <w:color w:val="231F20"/>
        <w:sz w:val="14"/>
        <w:szCs w:val="14"/>
      </w:rPr>
      <w:t>ex articolo 4 del decreto-legge 18 aprile 2019, n. 32, convertito con modificazioni dalla L. n. 55/2019</w:t>
    </w:r>
  </w:p>
  <w:p w14:paraId="7D292E07" w14:textId="2FA2FAC6" w:rsidR="0003384E" w:rsidRPr="0003384E" w:rsidRDefault="000000E2" w:rsidP="000000E2">
    <w:pPr>
      <w:pStyle w:val="Intestazione"/>
      <w:tabs>
        <w:tab w:val="clear" w:pos="4819"/>
      </w:tabs>
      <w:ind w:firstLine="0"/>
      <w:jc w:val="center"/>
      <w:rPr>
        <w:b w:val="0"/>
        <w:bCs w:val="0"/>
        <w:color w:val="FF0000"/>
      </w:rPr>
    </w:pPr>
    <w:r w:rsidRPr="000000E2">
      <w:rPr>
        <w:rFonts w:ascii="Arial" w:hAnsi="Arial" w:cs="Arial"/>
        <w:bCs w:val="0"/>
        <w:color w:val="231F20"/>
        <w:sz w:val="14"/>
        <w:szCs w:val="14"/>
      </w:rPr>
      <w:t>D.P.C.M. 16/04/2021 – D.P.C.M. 05/08/2021</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D05B07"/>
    <w:multiLevelType w:val="hybridMultilevel"/>
    <w:tmpl w:val="B62AEEE8"/>
    <w:lvl w:ilvl="0" w:tplc="232461BC">
      <w:start w:val="1"/>
      <w:numFmt w:val="bullet"/>
      <w:lvlText w:val="o"/>
      <w:lvlJc w:val="left"/>
      <w:pPr>
        <w:ind w:left="720" w:hanging="360"/>
      </w:pPr>
      <w:rPr>
        <w:rFonts w:ascii="Courier New" w:hAnsi="Courier New" w:hint="default"/>
        <w:u w:color="F2F2F2" w:themeColor="background1" w:themeShade="F2"/>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D290054"/>
    <w:multiLevelType w:val="hybridMultilevel"/>
    <w:tmpl w:val="9CD421F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131D66C9"/>
    <w:multiLevelType w:val="hybridMultilevel"/>
    <w:tmpl w:val="9CD421F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159D5D1C"/>
    <w:multiLevelType w:val="hybridMultilevel"/>
    <w:tmpl w:val="9CD421F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86D4340"/>
    <w:multiLevelType w:val="hybridMultilevel"/>
    <w:tmpl w:val="57A2671C"/>
    <w:lvl w:ilvl="0" w:tplc="CBE21828">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89C3B98"/>
    <w:multiLevelType w:val="hybridMultilevel"/>
    <w:tmpl w:val="CDA0F6E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1FB808F1"/>
    <w:multiLevelType w:val="hybridMultilevel"/>
    <w:tmpl w:val="9CD421F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70C33AC"/>
    <w:multiLevelType w:val="hybridMultilevel"/>
    <w:tmpl w:val="9CD421F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2B407012"/>
    <w:multiLevelType w:val="hybridMultilevel"/>
    <w:tmpl w:val="9CD421F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15:restartNumberingAfterBreak="0">
    <w:nsid w:val="2B9A6166"/>
    <w:multiLevelType w:val="hybridMultilevel"/>
    <w:tmpl w:val="9322FA64"/>
    <w:lvl w:ilvl="0" w:tplc="F6B63BBE">
      <w:start w:val="1"/>
      <w:numFmt w:val="bullet"/>
      <w:lvlText w:val="-"/>
      <w:lvlJc w:val="left"/>
      <w:pPr>
        <w:ind w:left="720" w:hanging="360"/>
      </w:pPr>
      <w:rPr>
        <w:rFonts w:ascii="Courier New" w:hAnsi="Courier New"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FB57B49"/>
    <w:multiLevelType w:val="hybridMultilevel"/>
    <w:tmpl w:val="040CB0BA"/>
    <w:lvl w:ilvl="0" w:tplc="04100003">
      <w:start w:val="1"/>
      <w:numFmt w:val="bullet"/>
      <w:lvlText w:val="o"/>
      <w:lvlJc w:val="left"/>
      <w:pPr>
        <w:ind w:left="1440" w:hanging="360"/>
      </w:pPr>
      <w:rPr>
        <w:rFonts w:ascii="Courier New" w:hAnsi="Courier New" w:cs="Courier New"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1" w15:restartNumberingAfterBreak="0">
    <w:nsid w:val="32B86B85"/>
    <w:multiLevelType w:val="hybridMultilevel"/>
    <w:tmpl w:val="37A4E32A"/>
    <w:lvl w:ilvl="0" w:tplc="867CE382">
      <w:start w:val="1"/>
      <w:numFmt w:val="bullet"/>
      <w:lvlText w:val="-"/>
      <w:lvlJc w:val="left"/>
      <w:pPr>
        <w:ind w:left="720" w:hanging="360"/>
      </w:pPr>
      <w:rPr>
        <w:rFonts w:ascii="Open Sans Light" w:hAnsi="Open Sans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32EB1DBE"/>
    <w:multiLevelType w:val="hybridMultilevel"/>
    <w:tmpl w:val="9CD421F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4E2073D"/>
    <w:multiLevelType w:val="hybridMultilevel"/>
    <w:tmpl w:val="9CD421F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B75A9B"/>
    <w:multiLevelType w:val="hybridMultilevel"/>
    <w:tmpl w:val="D7A672B2"/>
    <w:lvl w:ilvl="0" w:tplc="04100003">
      <w:start w:val="1"/>
      <w:numFmt w:val="bullet"/>
      <w:lvlText w:val="o"/>
      <w:lvlJc w:val="left"/>
      <w:pPr>
        <w:ind w:left="1287" w:hanging="360"/>
      </w:pPr>
      <w:rPr>
        <w:rFonts w:ascii="Courier New" w:hAnsi="Courier New" w:cs="Courier New" w:hint="default"/>
      </w:rPr>
    </w:lvl>
    <w:lvl w:ilvl="1" w:tplc="04100003" w:tentative="1">
      <w:start w:val="1"/>
      <w:numFmt w:val="bullet"/>
      <w:lvlText w:val="o"/>
      <w:lvlJc w:val="left"/>
      <w:pPr>
        <w:ind w:left="2007" w:hanging="360"/>
      </w:pPr>
      <w:rPr>
        <w:rFonts w:ascii="Courier New" w:hAnsi="Courier New" w:cs="Courier New" w:hint="default"/>
      </w:rPr>
    </w:lvl>
    <w:lvl w:ilvl="2" w:tplc="04100005" w:tentative="1">
      <w:start w:val="1"/>
      <w:numFmt w:val="bullet"/>
      <w:lvlText w:val=""/>
      <w:lvlJc w:val="left"/>
      <w:pPr>
        <w:ind w:left="2727" w:hanging="360"/>
      </w:pPr>
      <w:rPr>
        <w:rFonts w:ascii="Wingdings" w:hAnsi="Wingdings" w:hint="default"/>
      </w:rPr>
    </w:lvl>
    <w:lvl w:ilvl="3" w:tplc="04100001" w:tentative="1">
      <w:start w:val="1"/>
      <w:numFmt w:val="bullet"/>
      <w:lvlText w:val=""/>
      <w:lvlJc w:val="left"/>
      <w:pPr>
        <w:ind w:left="3447" w:hanging="360"/>
      </w:pPr>
      <w:rPr>
        <w:rFonts w:ascii="Symbol" w:hAnsi="Symbol" w:hint="default"/>
      </w:rPr>
    </w:lvl>
    <w:lvl w:ilvl="4" w:tplc="04100003" w:tentative="1">
      <w:start w:val="1"/>
      <w:numFmt w:val="bullet"/>
      <w:lvlText w:val="o"/>
      <w:lvlJc w:val="left"/>
      <w:pPr>
        <w:ind w:left="4167" w:hanging="360"/>
      </w:pPr>
      <w:rPr>
        <w:rFonts w:ascii="Courier New" w:hAnsi="Courier New" w:cs="Courier New" w:hint="default"/>
      </w:rPr>
    </w:lvl>
    <w:lvl w:ilvl="5" w:tplc="04100005" w:tentative="1">
      <w:start w:val="1"/>
      <w:numFmt w:val="bullet"/>
      <w:lvlText w:val=""/>
      <w:lvlJc w:val="left"/>
      <w:pPr>
        <w:ind w:left="4887" w:hanging="360"/>
      </w:pPr>
      <w:rPr>
        <w:rFonts w:ascii="Wingdings" w:hAnsi="Wingdings" w:hint="default"/>
      </w:rPr>
    </w:lvl>
    <w:lvl w:ilvl="6" w:tplc="04100001" w:tentative="1">
      <w:start w:val="1"/>
      <w:numFmt w:val="bullet"/>
      <w:lvlText w:val=""/>
      <w:lvlJc w:val="left"/>
      <w:pPr>
        <w:ind w:left="5607" w:hanging="360"/>
      </w:pPr>
      <w:rPr>
        <w:rFonts w:ascii="Symbol" w:hAnsi="Symbol" w:hint="default"/>
      </w:rPr>
    </w:lvl>
    <w:lvl w:ilvl="7" w:tplc="04100003" w:tentative="1">
      <w:start w:val="1"/>
      <w:numFmt w:val="bullet"/>
      <w:lvlText w:val="o"/>
      <w:lvlJc w:val="left"/>
      <w:pPr>
        <w:ind w:left="6327" w:hanging="360"/>
      </w:pPr>
      <w:rPr>
        <w:rFonts w:ascii="Courier New" w:hAnsi="Courier New" w:cs="Courier New" w:hint="default"/>
      </w:rPr>
    </w:lvl>
    <w:lvl w:ilvl="8" w:tplc="04100005" w:tentative="1">
      <w:start w:val="1"/>
      <w:numFmt w:val="bullet"/>
      <w:lvlText w:val=""/>
      <w:lvlJc w:val="left"/>
      <w:pPr>
        <w:ind w:left="7047" w:hanging="360"/>
      </w:pPr>
      <w:rPr>
        <w:rFonts w:ascii="Wingdings" w:hAnsi="Wingdings" w:hint="default"/>
      </w:rPr>
    </w:lvl>
  </w:abstractNum>
  <w:abstractNum w:abstractNumId="15" w15:restartNumberingAfterBreak="0">
    <w:nsid w:val="3A504F2A"/>
    <w:multiLevelType w:val="hybridMultilevel"/>
    <w:tmpl w:val="B1EC53CA"/>
    <w:lvl w:ilvl="0" w:tplc="F056AE54">
      <w:start w:val="1"/>
      <w:numFmt w:val="bullet"/>
      <w:pStyle w:val="puntielenco"/>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99E7411"/>
    <w:multiLevelType w:val="hybridMultilevel"/>
    <w:tmpl w:val="F1A2699C"/>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7" w15:restartNumberingAfterBreak="0">
    <w:nsid w:val="4C9404E7"/>
    <w:multiLevelType w:val="hybridMultilevel"/>
    <w:tmpl w:val="9CD421F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15:restartNumberingAfterBreak="0">
    <w:nsid w:val="4D22653D"/>
    <w:multiLevelType w:val="hybridMultilevel"/>
    <w:tmpl w:val="9CD421F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54003FD7"/>
    <w:multiLevelType w:val="hybridMultilevel"/>
    <w:tmpl w:val="AC943088"/>
    <w:lvl w:ilvl="0" w:tplc="589E1F84">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9694F68"/>
    <w:multiLevelType w:val="hybridMultilevel"/>
    <w:tmpl w:val="FE222580"/>
    <w:lvl w:ilvl="0" w:tplc="394C78D6">
      <w:numFmt w:val="bullet"/>
      <w:lvlText w:val="-"/>
      <w:lvlJc w:val="left"/>
      <w:pPr>
        <w:ind w:left="720" w:hanging="360"/>
      </w:pPr>
      <w:rPr>
        <w:rFonts w:ascii="Open Sans Light" w:eastAsia="MS Mincho" w:hAnsi="Open Sans Light" w:cs="Open Sans Light"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AA35CE7"/>
    <w:multiLevelType w:val="hybridMultilevel"/>
    <w:tmpl w:val="08AE4B3E"/>
    <w:lvl w:ilvl="0" w:tplc="4A6A490E">
      <w:start w:val="1"/>
      <w:numFmt w:val="decimal"/>
      <w:lvlText w:val="%1."/>
      <w:lvlJc w:val="left"/>
      <w:pPr>
        <w:ind w:left="5038" w:hanging="360"/>
      </w:pPr>
      <w:rPr>
        <w:rFonts w:hint="default"/>
        <w:color w:val="auto"/>
        <w:sz w:val="18"/>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0171569"/>
    <w:multiLevelType w:val="hybridMultilevel"/>
    <w:tmpl w:val="13F878A2"/>
    <w:lvl w:ilvl="0" w:tplc="8FB81B8A">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609B5C05"/>
    <w:multiLevelType w:val="hybridMultilevel"/>
    <w:tmpl w:val="5ACA723A"/>
    <w:lvl w:ilvl="0" w:tplc="41E0A9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63C30C1A"/>
    <w:multiLevelType w:val="hybridMultilevel"/>
    <w:tmpl w:val="950096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68137DA9"/>
    <w:multiLevelType w:val="hybridMultilevel"/>
    <w:tmpl w:val="9CD421F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72F74A04"/>
    <w:multiLevelType w:val="hybridMultilevel"/>
    <w:tmpl w:val="9CD421F4"/>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78D9672F"/>
    <w:multiLevelType w:val="hybridMultilevel"/>
    <w:tmpl w:val="950096B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79B32BD8"/>
    <w:multiLevelType w:val="hybridMultilevel"/>
    <w:tmpl w:val="82068274"/>
    <w:lvl w:ilvl="0" w:tplc="04100003">
      <w:start w:val="1"/>
      <w:numFmt w:val="bullet"/>
      <w:lvlText w:val="o"/>
      <w:lvlJc w:val="left"/>
      <w:pPr>
        <w:ind w:left="720" w:hanging="360"/>
      </w:pPr>
      <w:rPr>
        <w:rFonts w:ascii="Courier New" w:hAnsi="Courier New" w:cs="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9" w15:restartNumberingAfterBreak="0">
    <w:nsid w:val="7ADF0D05"/>
    <w:multiLevelType w:val="hybridMultilevel"/>
    <w:tmpl w:val="5ACA723A"/>
    <w:lvl w:ilvl="0" w:tplc="41E0A9B4">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16cid:durableId="434591322">
    <w:abstractNumId w:val="15"/>
  </w:num>
  <w:num w:numId="2" w16cid:durableId="880047353">
    <w:abstractNumId w:val="26"/>
  </w:num>
  <w:num w:numId="3" w16cid:durableId="2099520636">
    <w:abstractNumId w:val="14"/>
  </w:num>
  <w:num w:numId="4" w16cid:durableId="551770332">
    <w:abstractNumId w:val="5"/>
  </w:num>
  <w:num w:numId="5" w16cid:durableId="1321812647">
    <w:abstractNumId w:val="7"/>
  </w:num>
  <w:num w:numId="6" w16cid:durableId="509485463">
    <w:abstractNumId w:val="18"/>
  </w:num>
  <w:num w:numId="7" w16cid:durableId="2057388578">
    <w:abstractNumId w:val="27"/>
  </w:num>
  <w:num w:numId="8" w16cid:durableId="82537211">
    <w:abstractNumId w:val="3"/>
  </w:num>
  <w:num w:numId="9" w16cid:durableId="1168786081">
    <w:abstractNumId w:val="17"/>
  </w:num>
  <w:num w:numId="10" w16cid:durableId="666370811">
    <w:abstractNumId w:val="6"/>
  </w:num>
  <w:num w:numId="11" w16cid:durableId="2047753486">
    <w:abstractNumId w:val="21"/>
  </w:num>
  <w:num w:numId="12" w16cid:durableId="86387450">
    <w:abstractNumId w:val="25"/>
  </w:num>
  <w:num w:numId="13" w16cid:durableId="892541955">
    <w:abstractNumId w:val="8"/>
  </w:num>
  <w:num w:numId="14" w16cid:durableId="1359038754">
    <w:abstractNumId w:val="20"/>
  </w:num>
  <w:num w:numId="15" w16cid:durableId="934248082">
    <w:abstractNumId w:val="29"/>
  </w:num>
  <w:num w:numId="16" w16cid:durableId="216204433">
    <w:abstractNumId w:val="1"/>
  </w:num>
  <w:num w:numId="17" w16cid:durableId="960376979">
    <w:abstractNumId w:val="19"/>
  </w:num>
  <w:num w:numId="18" w16cid:durableId="639072254">
    <w:abstractNumId w:val="22"/>
  </w:num>
  <w:num w:numId="19" w16cid:durableId="1945918892">
    <w:abstractNumId w:val="23"/>
  </w:num>
  <w:num w:numId="20" w16cid:durableId="1847941173">
    <w:abstractNumId w:val="12"/>
  </w:num>
  <w:num w:numId="21" w16cid:durableId="506092861">
    <w:abstractNumId w:val="0"/>
  </w:num>
  <w:num w:numId="22" w16cid:durableId="1366247424">
    <w:abstractNumId w:val="13"/>
  </w:num>
  <w:num w:numId="23" w16cid:durableId="654528535">
    <w:abstractNumId w:val="4"/>
  </w:num>
  <w:num w:numId="24" w16cid:durableId="847403197">
    <w:abstractNumId w:val="11"/>
  </w:num>
  <w:num w:numId="25" w16cid:durableId="1561751864">
    <w:abstractNumId w:val="2"/>
  </w:num>
  <w:num w:numId="26" w16cid:durableId="138378332">
    <w:abstractNumId w:val="9"/>
  </w:num>
  <w:num w:numId="27" w16cid:durableId="2043558259">
    <w:abstractNumId w:val="16"/>
  </w:num>
  <w:num w:numId="28" w16cid:durableId="148177180">
    <w:abstractNumId w:val="10"/>
  </w:num>
  <w:num w:numId="29" w16cid:durableId="1752005010">
    <w:abstractNumId w:val="24"/>
  </w:num>
  <w:num w:numId="30" w16cid:durableId="1277953963">
    <w:abstractNumId w:val="28"/>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284"/>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679D1"/>
    <w:rsid w:val="000000E2"/>
    <w:rsid w:val="00001334"/>
    <w:rsid w:val="000013AA"/>
    <w:rsid w:val="0000163F"/>
    <w:rsid w:val="0000459B"/>
    <w:rsid w:val="00006692"/>
    <w:rsid w:val="00006CA6"/>
    <w:rsid w:val="00007B2E"/>
    <w:rsid w:val="0001271E"/>
    <w:rsid w:val="00017D5D"/>
    <w:rsid w:val="00026B36"/>
    <w:rsid w:val="00026B76"/>
    <w:rsid w:val="0003384E"/>
    <w:rsid w:val="00034D4E"/>
    <w:rsid w:val="00035669"/>
    <w:rsid w:val="00036628"/>
    <w:rsid w:val="000458FB"/>
    <w:rsid w:val="00046B2F"/>
    <w:rsid w:val="0005397E"/>
    <w:rsid w:val="0005404C"/>
    <w:rsid w:val="00057382"/>
    <w:rsid w:val="00063EBA"/>
    <w:rsid w:val="00064B8E"/>
    <w:rsid w:val="00064BD0"/>
    <w:rsid w:val="00066A50"/>
    <w:rsid w:val="00070A89"/>
    <w:rsid w:val="000712F7"/>
    <w:rsid w:val="0007198C"/>
    <w:rsid w:val="00072AD5"/>
    <w:rsid w:val="000735E3"/>
    <w:rsid w:val="000753E9"/>
    <w:rsid w:val="000762E2"/>
    <w:rsid w:val="000817E1"/>
    <w:rsid w:val="00092F51"/>
    <w:rsid w:val="000975BB"/>
    <w:rsid w:val="000A2DA2"/>
    <w:rsid w:val="000A643C"/>
    <w:rsid w:val="000B39A4"/>
    <w:rsid w:val="000B5F71"/>
    <w:rsid w:val="000B73B2"/>
    <w:rsid w:val="000B7B51"/>
    <w:rsid w:val="000C0507"/>
    <w:rsid w:val="000C3646"/>
    <w:rsid w:val="000C3EF7"/>
    <w:rsid w:val="000C5C67"/>
    <w:rsid w:val="000C5DD5"/>
    <w:rsid w:val="000D5F41"/>
    <w:rsid w:val="000E06E5"/>
    <w:rsid w:val="000E520C"/>
    <w:rsid w:val="000F25FA"/>
    <w:rsid w:val="000F3712"/>
    <w:rsid w:val="000F459D"/>
    <w:rsid w:val="000F4C87"/>
    <w:rsid w:val="00101780"/>
    <w:rsid w:val="001039ED"/>
    <w:rsid w:val="00106274"/>
    <w:rsid w:val="001070CC"/>
    <w:rsid w:val="00107DE6"/>
    <w:rsid w:val="001125A8"/>
    <w:rsid w:val="001130ED"/>
    <w:rsid w:val="00113A72"/>
    <w:rsid w:val="001168EF"/>
    <w:rsid w:val="001173FC"/>
    <w:rsid w:val="00117E76"/>
    <w:rsid w:val="001204D5"/>
    <w:rsid w:val="0012181A"/>
    <w:rsid w:val="00122AB8"/>
    <w:rsid w:val="001235D5"/>
    <w:rsid w:val="00125BFE"/>
    <w:rsid w:val="00126FE8"/>
    <w:rsid w:val="0012775E"/>
    <w:rsid w:val="00127912"/>
    <w:rsid w:val="00130159"/>
    <w:rsid w:val="00131B4A"/>
    <w:rsid w:val="001334D9"/>
    <w:rsid w:val="0013394D"/>
    <w:rsid w:val="00133CBA"/>
    <w:rsid w:val="001407BF"/>
    <w:rsid w:val="00140992"/>
    <w:rsid w:val="00140D38"/>
    <w:rsid w:val="00141D13"/>
    <w:rsid w:val="0014419B"/>
    <w:rsid w:val="00146214"/>
    <w:rsid w:val="001506AD"/>
    <w:rsid w:val="00151244"/>
    <w:rsid w:val="00153129"/>
    <w:rsid w:val="0015509F"/>
    <w:rsid w:val="00160610"/>
    <w:rsid w:val="00160EE8"/>
    <w:rsid w:val="0016103F"/>
    <w:rsid w:val="001619D0"/>
    <w:rsid w:val="0016339F"/>
    <w:rsid w:val="00164AA3"/>
    <w:rsid w:val="00171C9E"/>
    <w:rsid w:val="001827CD"/>
    <w:rsid w:val="001835CB"/>
    <w:rsid w:val="001851F3"/>
    <w:rsid w:val="00190400"/>
    <w:rsid w:val="00190EF8"/>
    <w:rsid w:val="00193804"/>
    <w:rsid w:val="001975DE"/>
    <w:rsid w:val="001A147F"/>
    <w:rsid w:val="001A67CF"/>
    <w:rsid w:val="001A6FA8"/>
    <w:rsid w:val="001A70AB"/>
    <w:rsid w:val="001B1F2A"/>
    <w:rsid w:val="001B38B4"/>
    <w:rsid w:val="001B53E2"/>
    <w:rsid w:val="001B5814"/>
    <w:rsid w:val="001B6143"/>
    <w:rsid w:val="001B6EC7"/>
    <w:rsid w:val="001B7645"/>
    <w:rsid w:val="001C2DED"/>
    <w:rsid w:val="001C49FF"/>
    <w:rsid w:val="001C589F"/>
    <w:rsid w:val="001D0E80"/>
    <w:rsid w:val="001D7247"/>
    <w:rsid w:val="001E17EF"/>
    <w:rsid w:val="001E30E7"/>
    <w:rsid w:val="001E3DBE"/>
    <w:rsid w:val="001E3EA3"/>
    <w:rsid w:val="001E4F5A"/>
    <w:rsid w:val="001E61D9"/>
    <w:rsid w:val="001F19AF"/>
    <w:rsid w:val="0020134C"/>
    <w:rsid w:val="00202021"/>
    <w:rsid w:val="00202876"/>
    <w:rsid w:val="00202C11"/>
    <w:rsid w:val="0020372B"/>
    <w:rsid w:val="002051F1"/>
    <w:rsid w:val="002060A0"/>
    <w:rsid w:val="002103A1"/>
    <w:rsid w:val="0021153F"/>
    <w:rsid w:val="002127E5"/>
    <w:rsid w:val="00212D8C"/>
    <w:rsid w:val="00226700"/>
    <w:rsid w:val="0023196B"/>
    <w:rsid w:val="002344BF"/>
    <w:rsid w:val="00241AE4"/>
    <w:rsid w:val="002437C4"/>
    <w:rsid w:val="00244015"/>
    <w:rsid w:val="00244728"/>
    <w:rsid w:val="00247F46"/>
    <w:rsid w:val="00250122"/>
    <w:rsid w:val="0025067E"/>
    <w:rsid w:val="002508AF"/>
    <w:rsid w:val="00252A2A"/>
    <w:rsid w:val="00253F61"/>
    <w:rsid w:val="0025479C"/>
    <w:rsid w:val="00257A7E"/>
    <w:rsid w:val="00260EFC"/>
    <w:rsid w:val="00261A0A"/>
    <w:rsid w:val="00265253"/>
    <w:rsid w:val="00267D4B"/>
    <w:rsid w:val="0027451B"/>
    <w:rsid w:val="0027579E"/>
    <w:rsid w:val="00280F28"/>
    <w:rsid w:val="00281D53"/>
    <w:rsid w:val="00283615"/>
    <w:rsid w:val="00285419"/>
    <w:rsid w:val="00285B6A"/>
    <w:rsid w:val="00285B79"/>
    <w:rsid w:val="0028714C"/>
    <w:rsid w:val="002942D9"/>
    <w:rsid w:val="00297DAD"/>
    <w:rsid w:val="002A1656"/>
    <w:rsid w:val="002A33BC"/>
    <w:rsid w:val="002A3E0D"/>
    <w:rsid w:val="002A3F14"/>
    <w:rsid w:val="002A5553"/>
    <w:rsid w:val="002A764E"/>
    <w:rsid w:val="002A7BD4"/>
    <w:rsid w:val="002B10E0"/>
    <w:rsid w:val="002B1CEB"/>
    <w:rsid w:val="002B1F9C"/>
    <w:rsid w:val="002B3037"/>
    <w:rsid w:val="002B337A"/>
    <w:rsid w:val="002B3E92"/>
    <w:rsid w:val="002B5D66"/>
    <w:rsid w:val="002B77AD"/>
    <w:rsid w:val="002C0268"/>
    <w:rsid w:val="002C0BEF"/>
    <w:rsid w:val="002C7E2B"/>
    <w:rsid w:val="002D206F"/>
    <w:rsid w:val="002D44E3"/>
    <w:rsid w:val="002D4FF1"/>
    <w:rsid w:val="002D63CD"/>
    <w:rsid w:val="002D6B6B"/>
    <w:rsid w:val="002D6E36"/>
    <w:rsid w:val="002D7A62"/>
    <w:rsid w:val="002E2C5B"/>
    <w:rsid w:val="002F2051"/>
    <w:rsid w:val="002F2345"/>
    <w:rsid w:val="002F2562"/>
    <w:rsid w:val="002F3088"/>
    <w:rsid w:val="002F7C01"/>
    <w:rsid w:val="002F7D61"/>
    <w:rsid w:val="002F7F8F"/>
    <w:rsid w:val="0030167D"/>
    <w:rsid w:val="00301C8B"/>
    <w:rsid w:val="00303CAB"/>
    <w:rsid w:val="0030435E"/>
    <w:rsid w:val="00304C96"/>
    <w:rsid w:val="00306036"/>
    <w:rsid w:val="00307FBF"/>
    <w:rsid w:val="003139DE"/>
    <w:rsid w:val="0031688C"/>
    <w:rsid w:val="00317BE1"/>
    <w:rsid w:val="00321879"/>
    <w:rsid w:val="00322E68"/>
    <w:rsid w:val="00324DE1"/>
    <w:rsid w:val="00325D36"/>
    <w:rsid w:val="00327E9E"/>
    <w:rsid w:val="00330AB5"/>
    <w:rsid w:val="00331746"/>
    <w:rsid w:val="003331F7"/>
    <w:rsid w:val="0034172B"/>
    <w:rsid w:val="003422BC"/>
    <w:rsid w:val="00342A00"/>
    <w:rsid w:val="00346576"/>
    <w:rsid w:val="00351099"/>
    <w:rsid w:val="003526D7"/>
    <w:rsid w:val="00354868"/>
    <w:rsid w:val="00355B29"/>
    <w:rsid w:val="00355F35"/>
    <w:rsid w:val="00356076"/>
    <w:rsid w:val="0035661D"/>
    <w:rsid w:val="00356E66"/>
    <w:rsid w:val="003600DD"/>
    <w:rsid w:val="0036096D"/>
    <w:rsid w:val="0036526C"/>
    <w:rsid w:val="003652F5"/>
    <w:rsid w:val="00365D5A"/>
    <w:rsid w:val="00365DBD"/>
    <w:rsid w:val="003667FA"/>
    <w:rsid w:val="00366AC3"/>
    <w:rsid w:val="003725A0"/>
    <w:rsid w:val="00375701"/>
    <w:rsid w:val="0037632C"/>
    <w:rsid w:val="00377AD9"/>
    <w:rsid w:val="0038271E"/>
    <w:rsid w:val="00382B79"/>
    <w:rsid w:val="00385F5E"/>
    <w:rsid w:val="00386943"/>
    <w:rsid w:val="00390535"/>
    <w:rsid w:val="00390F0A"/>
    <w:rsid w:val="00391894"/>
    <w:rsid w:val="003A0029"/>
    <w:rsid w:val="003A4C0C"/>
    <w:rsid w:val="003A6439"/>
    <w:rsid w:val="003A6630"/>
    <w:rsid w:val="003A7962"/>
    <w:rsid w:val="003B0E2E"/>
    <w:rsid w:val="003B2AE2"/>
    <w:rsid w:val="003B4A49"/>
    <w:rsid w:val="003B74C4"/>
    <w:rsid w:val="003C04AE"/>
    <w:rsid w:val="003C11C6"/>
    <w:rsid w:val="003C1B04"/>
    <w:rsid w:val="003C1C41"/>
    <w:rsid w:val="003C1D78"/>
    <w:rsid w:val="003C2C78"/>
    <w:rsid w:val="003C3C2C"/>
    <w:rsid w:val="003C460D"/>
    <w:rsid w:val="003C5225"/>
    <w:rsid w:val="003C7992"/>
    <w:rsid w:val="003D0C13"/>
    <w:rsid w:val="003D150A"/>
    <w:rsid w:val="003D347F"/>
    <w:rsid w:val="003D3BFD"/>
    <w:rsid w:val="003D4479"/>
    <w:rsid w:val="003D4B42"/>
    <w:rsid w:val="003E0201"/>
    <w:rsid w:val="003E2589"/>
    <w:rsid w:val="003E26C9"/>
    <w:rsid w:val="003E63CF"/>
    <w:rsid w:val="003F4139"/>
    <w:rsid w:val="003F62EC"/>
    <w:rsid w:val="004005BC"/>
    <w:rsid w:val="004009F8"/>
    <w:rsid w:val="00401F24"/>
    <w:rsid w:val="00402746"/>
    <w:rsid w:val="00406132"/>
    <w:rsid w:val="0040628E"/>
    <w:rsid w:val="00406683"/>
    <w:rsid w:val="00412476"/>
    <w:rsid w:val="00413E94"/>
    <w:rsid w:val="00414EC6"/>
    <w:rsid w:val="004203A5"/>
    <w:rsid w:val="004205A5"/>
    <w:rsid w:val="00420CB7"/>
    <w:rsid w:val="004257FF"/>
    <w:rsid w:val="00426A24"/>
    <w:rsid w:val="00427C69"/>
    <w:rsid w:val="00431183"/>
    <w:rsid w:val="004312AB"/>
    <w:rsid w:val="00434E6B"/>
    <w:rsid w:val="004355A1"/>
    <w:rsid w:val="0043644F"/>
    <w:rsid w:val="0043676F"/>
    <w:rsid w:val="00436AA6"/>
    <w:rsid w:val="004428E8"/>
    <w:rsid w:val="004448A4"/>
    <w:rsid w:val="004451D8"/>
    <w:rsid w:val="0044693B"/>
    <w:rsid w:val="00454893"/>
    <w:rsid w:val="0045563C"/>
    <w:rsid w:val="0046282D"/>
    <w:rsid w:val="00463485"/>
    <w:rsid w:val="004650BA"/>
    <w:rsid w:val="004704D1"/>
    <w:rsid w:val="0047293F"/>
    <w:rsid w:val="00473BBB"/>
    <w:rsid w:val="004742DE"/>
    <w:rsid w:val="00475F2F"/>
    <w:rsid w:val="00476E05"/>
    <w:rsid w:val="00480418"/>
    <w:rsid w:val="0048327E"/>
    <w:rsid w:val="00486589"/>
    <w:rsid w:val="004906D4"/>
    <w:rsid w:val="00491576"/>
    <w:rsid w:val="00492454"/>
    <w:rsid w:val="00492E38"/>
    <w:rsid w:val="004941C4"/>
    <w:rsid w:val="0049508D"/>
    <w:rsid w:val="00495961"/>
    <w:rsid w:val="004A0C74"/>
    <w:rsid w:val="004A2501"/>
    <w:rsid w:val="004A7019"/>
    <w:rsid w:val="004A7A72"/>
    <w:rsid w:val="004B59DA"/>
    <w:rsid w:val="004C193D"/>
    <w:rsid w:val="004C1B94"/>
    <w:rsid w:val="004C31BB"/>
    <w:rsid w:val="004C575E"/>
    <w:rsid w:val="004C6E9D"/>
    <w:rsid w:val="004D0E5B"/>
    <w:rsid w:val="004D173A"/>
    <w:rsid w:val="004D1B03"/>
    <w:rsid w:val="004D1C89"/>
    <w:rsid w:val="004D3DD5"/>
    <w:rsid w:val="004D41B9"/>
    <w:rsid w:val="004D4985"/>
    <w:rsid w:val="004D60B9"/>
    <w:rsid w:val="004D691D"/>
    <w:rsid w:val="004D6B19"/>
    <w:rsid w:val="004D75FB"/>
    <w:rsid w:val="004D7D26"/>
    <w:rsid w:val="004E38E6"/>
    <w:rsid w:val="004E3BDA"/>
    <w:rsid w:val="004E4C82"/>
    <w:rsid w:val="004E6352"/>
    <w:rsid w:val="004F5FC8"/>
    <w:rsid w:val="004F6170"/>
    <w:rsid w:val="0050020C"/>
    <w:rsid w:val="0050028F"/>
    <w:rsid w:val="00500A8D"/>
    <w:rsid w:val="00505E23"/>
    <w:rsid w:val="00507030"/>
    <w:rsid w:val="00507E63"/>
    <w:rsid w:val="00507F34"/>
    <w:rsid w:val="00511C04"/>
    <w:rsid w:val="00514A76"/>
    <w:rsid w:val="0052755E"/>
    <w:rsid w:val="00530545"/>
    <w:rsid w:val="00531A90"/>
    <w:rsid w:val="00532E63"/>
    <w:rsid w:val="005331E5"/>
    <w:rsid w:val="005366E5"/>
    <w:rsid w:val="00541746"/>
    <w:rsid w:val="00545996"/>
    <w:rsid w:val="00546AB0"/>
    <w:rsid w:val="00554952"/>
    <w:rsid w:val="0056126E"/>
    <w:rsid w:val="005676BC"/>
    <w:rsid w:val="00567E7F"/>
    <w:rsid w:val="00570F01"/>
    <w:rsid w:val="0057163C"/>
    <w:rsid w:val="0057271F"/>
    <w:rsid w:val="0057460D"/>
    <w:rsid w:val="005753E7"/>
    <w:rsid w:val="00580F81"/>
    <w:rsid w:val="00582748"/>
    <w:rsid w:val="00582D8E"/>
    <w:rsid w:val="005835E7"/>
    <w:rsid w:val="00586148"/>
    <w:rsid w:val="00586B85"/>
    <w:rsid w:val="005909CC"/>
    <w:rsid w:val="00593416"/>
    <w:rsid w:val="0059397C"/>
    <w:rsid w:val="00594F5D"/>
    <w:rsid w:val="005A2F15"/>
    <w:rsid w:val="005A332E"/>
    <w:rsid w:val="005A4CDB"/>
    <w:rsid w:val="005A6A2F"/>
    <w:rsid w:val="005A7AD1"/>
    <w:rsid w:val="005B04E8"/>
    <w:rsid w:val="005B08F7"/>
    <w:rsid w:val="005B09A4"/>
    <w:rsid w:val="005B1343"/>
    <w:rsid w:val="005B334B"/>
    <w:rsid w:val="005B399F"/>
    <w:rsid w:val="005C2AE5"/>
    <w:rsid w:val="005C2FBD"/>
    <w:rsid w:val="005C31BF"/>
    <w:rsid w:val="005C432C"/>
    <w:rsid w:val="005C7824"/>
    <w:rsid w:val="005D22AA"/>
    <w:rsid w:val="005D357C"/>
    <w:rsid w:val="005D61F9"/>
    <w:rsid w:val="005D7918"/>
    <w:rsid w:val="005D7B3B"/>
    <w:rsid w:val="005E056D"/>
    <w:rsid w:val="005E377F"/>
    <w:rsid w:val="005E4C63"/>
    <w:rsid w:val="005F3418"/>
    <w:rsid w:val="005F5F42"/>
    <w:rsid w:val="005F680C"/>
    <w:rsid w:val="00601999"/>
    <w:rsid w:val="006028F5"/>
    <w:rsid w:val="006029E2"/>
    <w:rsid w:val="00605628"/>
    <w:rsid w:val="006059CF"/>
    <w:rsid w:val="0060753C"/>
    <w:rsid w:val="0061338D"/>
    <w:rsid w:val="00613545"/>
    <w:rsid w:val="00613BA0"/>
    <w:rsid w:val="006147CB"/>
    <w:rsid w:val="0062028A"/>
    <w:rsid w:val="00621BFB"/>
    <w:rsid w:val="0062278D"/>
    <w:rsid w:val="00624E59"/>
    <w:rsid w:val="00626A92"/>
    <w:rsid w:val="00627278"/>
    <w:rsid w:val="00630225"/>
    <w:rsid w:val="00631391"/>
    <w:rsid w:val="006343C1"/>
    <w:rsid w:val="006358F6"/>
    <w:rsid w:val="00642ECA"/>
    <w:rsid w:val="006439B6"/>
    <w:rsid w:val="00645750"/>
    <w:rsid w:val="0065243C"/>
    <w:rsid w:val="006528DD"/>
    <w:rsid w:val="00653348"/>
    <w:rsid w:val="00654317"/>
    <w:rsid w:val="00655AE5"/>
    <w:rsid w:val="00655D2C"/>
    <w:rsid w:val="006646A9"/>
    <w:rsid w:val="00670E71"/>
    <w:rsid w:val="00671D44"/>
    <w:rsid w:val="006721B0"/>
    <w:rsid w:val="00672375"/>
    <w:rsid w:val="0067522D"/>
    <w:rsid w:val="00675B7C"/>
    <w:rsid w:val="0067701B"/>
    <w:rsid w:val="00677DB5"/>
    <w:rsid w:val="006805A1"/>
    <w:rsid w:val="006817E4"/>
    <w:rsid w:val="0068473C"/>
    <w:rsid w:val="00684CF9"/>
    <w:rsid w:val="00690B1B"/>
    <w:rsid w:val="006920D7"/>
    <w:rsid w:val="00695236"/>
    <w:rsid w:val="00696331"/>
    <w:rsid w:val="00696516"/>
    <w:rsid w:val="006A0729"/>
    <w:rsid w:val="006A1D89"/>
    <w:rsid w:val="006B2F2A"/>
    <w:rsid w:val="006B6687"/>
    <w:rsid w:val="006C0794"/>
    <w:rsid w:val="006C29EE"/>
    <w:rsid w:val="006C39F5"/>
    <w:rsid w:val="006C7B89"/>
    <w:rsid w:val="006D25CD"/>
    <w:rsid w:val="006D3986"/>
    <w:rsid w:val="006E1468"/>
    <w:rsid w:val="006E680F"/>
    <w:rsid w:val="006F2B73"/>
    <w:rsid w:val="006F3D10"/>
    <w:rsid w:val="006F63C0"/>
    <w:rsid w:val="007000AC"/>
    <w:rsid w:val="00706068"/>
    <w:rsid w:val="00706EA8"/>
    <w:rsid w:val="0071420E"/>
    <w:rsid w:val="0071558D"/>
    <w:rsid w:val="007159EA"/>
    <w:rsid w:val="00715B22"/>
    <w:rsid w:val="00721BCB"/>
    <w:rsid w:val="00724E68"/>
    <w:rsid w:val="0072566D"/>
    <w:rsid w:val="00725835"/>
    <w:rsid w:val="00725E27"/>
    <w:rsid w:val="0073007D"/>
    <w:rsid w:val="00730BFE"/>
    <w:rsid w:val="007320C5"/>
    <w:rsid w:val="00734479"/>
    <w:rsid w:val="0074251D"/>
    <w:rsid w:val="007426C5"/>
    <w:rsid w:val="00743A67"/>
    <w:rsid w:val="00746282"/>
    <w:rsid w:val="007529B1"/>
    <w:rsid w:val="00753BF1"/>
    <w:rsid w:val="00754039"/>
    <w:rsid w:val="007541E7"/>
    <w:rsid w:val="00754450"/>
    <w:rsid w:val="00757B8D"/>
    <w:rsid w:val="0076029C"/>
    <w:rsid w:val="00760A0C"/>
    <w:rsid w:val="00763046"/>
    <w:rsid w:val="00772D02"/>
    <w:rsid w:val="00774112"/>
    <w:rsid w:val="00777971"/>
    <w:rsid w:val="00781180"/>
    <w:rsid w:val="007821C9"/>
    <w:rsid w:val="00782F60"/>
    <w:rsid w:val="00786D6C"/>
    <w:rsid w:val="00790714"/>
    <w:rsid w:val="0079683F"/>
    <w:rsid w:val="0079747B"/>
    <w:rsid w:val="007A6D51"/>
    <w:rsid w:val="007A794C"/>
    <w:rsid w:val="007B4F5E"/>
    <w:rsid w:val="007B6902"/>
    <w:rsid w:val="007B7DB2"/>
    <w:rsid w:val="007C0B3C"/>
    <w:rsid w:val="007C37B4"/>
    <w:rsid w:val="007C7170"/>
    <w:rsid w:val="007C7CF4"/>
    <w:rsid w:val="007C7F41"/>
    <w:rsid w:val="007D33C4"/>
    <w:rsid w:val="007D5953"/>
    <w:rsid w:val="007E234A"/>
    <w:rsid w:val="007E286F"/>
    <w:rsid w:val="007E2DFB"/>
    <w:rsid w:val="007E385B"/>
    <w:rsid w:val="007E58C3"/>
    <w:rsid w:val="007E6AC7"/>
    <w:rsid w:val="007F1251"/>
    <w:rsid w:val="007F3C4D"/>
    <w:rsid w:val="007F6093"/>
    <w:rsid w:val="007F692A"/>
    <w:rsid w:val="0080140D"/>
    <w:rsid w:val="00803C41"/>
    <w:rsid w:val="008046D8"/>
    <w:rsid w:val="008071D9"/>
    <w:rsid w:val="0081022F"/>
    <w:rsid w:val="00811954"/>
    <w:rsid w:val="00814194"/>
    <w:rsid w:val="00816879"/>
    <w:rsid w:val="00820074"/>
    <w:rsid w:val="00820312"/>
    <w:rsid w:val="0082296B"/>
    <w:rsid w:val="00826D47"/>
    <w:rsid w:val="00830373"/>
    <w:rsid w:val="008311F6"/>
    <w:rsid w:val="00831299"/>
    <w:rsid w:val="00831774"/>
    <w:rsid w:val="00831EB7"/>
    <w:rsid w:val="00832FD8"/>
    <w:rsid w:val="00835E80"/>
    <w:rsid w:val="008419D2"/>
    <w:rsid w:val="00842F90"/>
    <w:rsid w:val="00842FB5"/>
    <w:rsid w:val="00842FF0"/>
    <w:rsid w:val="008448F3"/>
    <w:rsid w:val="0084589C"/>
    <w:rsid w:val="008468B6"/>
    <w:rsid w:val="00850AF4"/>
    <w:rsid w:val="00851DE6"/>
    <w:rsid w:val="00856754"/>
    <w:rsid w:val="008610E6"/>
    <w:rsid w:val="008612F7"/>
    <w:rsid w:val="00863BBD"/>
    <w:rsid w:val="00863C96"/>
    <w:rsid w:val="008646AE"/>
    <w:rsid w:val="0086613A"/>
    <w:rsid w:val="00866799"/>
    <w:rsid w:val="00871E7F"/>
    <w:rsid w:val="00872FE4"/>
    <w:rsid w:val="0087382B"/>
    <w:rsid w:val="00873FC6"/>
    <w:rsid w:val="00875AFE"/>
    <w:rsid w:val="00880733"/>
    <w:rsid w:val="00881BDE"/>
    <w:rsid w:val="00884699"/>
    <w:rsid w:val="0088479E"/>
    <w:rsid w:val="0088773F"/>
    <w:rsid w:val="008906ED"/>
    <w:rsid w:val="00890A54"/>
    <w:rsid w:val="00891D31"/>
    <w:rsid w:val="00893B4D"/>
    <w:rsid w:val="00896196"/>
    <w:rsid w:val="00896FFD"/>
    <w:rsid w:val="008A0D64"/>
    <w:rsid w:val="008A0E79"/>
    <w:rsid w:val="008A293A"/>
    <w:rsid w:val="008A57D6"/>
    <w:rsid w:val="008B1416"/>
    <w:rsid w:val="008B21D3"/>
    <w:rsid w:val="008B5D3C"/>
    <w:rsid w:val="008B70DD"/>
    <w:rsid w:val="008C3321"/>
    <w:rsid w:val="008C3C81"/>
    <w:rsid w:val="008D186E"/>
    <w:rsid w:val="008D2D6C"/>
    <w:rsid w:val="008D35DB"/>
    <w:rsid w:val="008D61A3"/>
    <w:rsid w:val="008E15EA"/>
    <w:rsid w:val="008E240A"/>
    <w:rsid w:val="008E25D4"/>
    <w:rsid w:val="008E4F0A"/>
    <w:rsid w:val="008E66C5"/>
    <w:rsid w:val="008E6ED7"/>
    <w:rsid w:val="008E76DE"/>
    <w:rsid w:val="008E7B34"/>
    <w:rsid w:val="008F11B3"/>
    <w:rsid w:val="008F1ABE"/>
    <w:rsid w:val="008F4E5A"/>
    <w:rsid w:val="008F5AF8"/>
    <w:rsid w:val="008F5D17"/>
    <w:rsid w:val="008F73A2"/>
    <w:rsid w:val="00901270"/>
    <w:rsid w:val="009025D9"/>
    <w:rsid w:val="00903773"/>
    <w:rsid w:val="00904F93"/>
    <w:rsid w:val="00906F03"/>
    <w:rsid w:val="009161E9"/>
    <w:rsid w:val="009164D3"/>
    <w:rsid w:val="009205C8"/>
    <w:rsid w:val="00921DD9"/>
    <w:rsid w:val="00923367"/>
    <w:rsid w:val="0092433C"/>
    <w:rsid w:val="00924EB1"/>
    <w:rsid w:val="00925D1B"/>
    <w:rsid w:val="00930871"/>
    <w:rsid w:val="009314C3"/>
    <w:rsid w:val="00933E19"/>
    <w:rsid w:val="00934198"/>
    <w:rsid w:val="0093768A"/>
    <w:rsid w:val="00941F6C"/>
    <w:rsid w:val="00943276"/>
    <w:rsid w:val="0094341B"/>
    <w:rsid w:val="009464DC"/>
    <w:rsid w:val="00947A3D"/>
    <w:rsid w:val="0095070A"/>
    <w:rsid w:val="00950940"/>
    <w:rsid w:val="00950ECA"/>
    <w:rsid w:val="009515BB"/>
    <w:rsid w:val="00951D03"/>
    <w:rsid w:val="0095330D"/>
    <w:rsid w:val="0095686D"/>
    <w:rsid w:val="00957CA4"/>
    <w:rsid w:val="00957DCC"/>
    <w:rsid w:val="0096296B"/>
    <w:rsid w:val="00962E93"/>
    <w:rsid w:val="00963B6E"/>
    <w:rsid w:val="00963F19"/>
    <w:rsid w:val="009655CC"/>
    <w:rsid w:val="00970D2A"/>
    <w:rsid w:val="0097149F"/>
    <w:rsid w:val="0097234E"/>
    <w:rsid w:val="00972574"/>
    <w:rsid w:val="0097426B"/>
    <w:rsid w:val="009742D1"/>
    <w:rsid w:val="00974DEF"/>
    <w:rsid w:val="00975837"/>
    <w:rsid w:val="00982B54"/>
    <w:rsid w:val="00984FC0"/>
    <w:rsid w:val="00986BFA"/>
    <w:rsid w:val="00990BA3"/>
    <w:rsid w:val="00991C09"/>
    <w:rsid w:val="009959B9"/>
    <w:rsid w:val="00995F6A"/>
    <w:rsid w:val="009A02B7"/>
    <w:rsid w:val="009A1940"/>
    <w:rsid w:val="009A2002"/>
    <w:rsid w:val="009A3ABC"/>
    <w:rsid w:val="009A55D8"/>
    <w:rsid w:val="009A61C6"/>
    <w:rsid w:val="009A6DD8"/>
    <w:rsid w:val="009B2F1A"/>
    <w:rsid w:val="009B3088"/>
    <w:rsid w:val="009B37E6"/>
    <w:rsid w:val="009B40E1"/>
    <w:rsid w:val="009C0BC2"/>
    <w:rsid w:val="009C386B"/>
    <w:rsid w:val="009C69C5"/>
    <w:rsid w:val="009D16A1"/>
    <w:rsid w:val="009D2060"/>
    <w:rsid w:val="009D4279"/>
    <w:rsid w:val="009D5520"/>
    <w:rsid w:val="009D6AF6"/>
    <w:rsid w:val="009E112F"/>
    <w:rsid w:val="009E11B0"/>
    <w:rsid w:val="009E48F9"/>
    <w:rsid w:val="009E5B5A"/>
    <w:rsid w:val="009E5CDA"/>
    <w:rsid w:val="009E6131"/>
    <w:rsid w:val="009E65AB"/>
    <w:rsid w:val="009E66DD"/>
    <w:rsid w:val="009E6FB8"/>
    <w:rsid w:val="009F4DB4"/>
    <w:rsid w:val="009F632A"/>
    <w:rsid w:val="009F6E46"/>
    <w:rsid w:val="009F73B9"/>
    <w:rsid w:val="00A00666"/>
    <w:rsid w:val="00A034B8"/>
    <w:rsid w:val="00A04AE1"/>
    <w:rsid w:val="00A06381"/>
    <w:rsid w:val="00A06656"/>
    <w:rsid w:val="00A12B1F"/>
    <w:rsid w:val="00A14D35"/>
    <w:rsid w:val="00A15CA8"/>
    <w:rsid w:val="00A165ED"/>
    <w:rsid w:val="00A20F05"/>
    <w:rsid w:val="00A23896"/>
    <w:rsid w:val="00A2490B"/>
    <w:rsid w:val="00A24CEF"/>
    <w:rsid w:val="00A25FD7"/>
    <w:rsid w:val="00A27872"/>
    <w:rsid w:val="00A27EC8"/>
    <w:rsid w:val="00A32268"/>
    <w:rsid w:val="00A37552"/>
    <w:rsid w:val="00A40A81"/>
    <w:rsid w:val="00A411A7"/>
    <w:rsid w:val="00A4136E"/>
    <w:rsid w:val="00A43D6B"/>
    <w:rsid w:val="00A46CB6"/>
    <w:rsid w:val="00A5001F"/>
    <w:rsid w:val="00A52D37"/>
    <w:rsid w:val="00A532F7"/>
    <w:rsid w:val="00A5543E"/>
    <w:rsid w:val="00A56BE7"/>
    <w:rsid w:val="00A57C3A"/>
    <w:rsid w:val="00A604C2"/>
    <w:rsid w:val="00A617C5"/>
    <w:rsid w:val="00A663CA"/>
    <w:rsid w:val="00A664E2"/>
    <w:rsid w:val="00A67092"/>
    <w:rsid w:val="00A71F6C"/>
    <w:rsid w:val="00A75AE9"/>
    <w:rsid w:val="00A77618"/>
    <w:rsid w:val="00A80F30"/>
    <w:rsid w:val="00A84783"/>
    <w:rsid w:val="00A85AB7"/>
    <w:rsid w:val="00A90051"/>
    <w:rsid w:val="00A95DE8"/>
    <w:rsid w:val="00A96E5E"/>
    <w:rsid w:val="00A97D4D"/>
    <w:rsid w:val="00AA12D8"/>
    <w:rsid w:val="00AA206A"/>
    <w:rsid w:val="00AA3713"/>
    <w:rsid w:val="00AB1CFF"/>
    <w:rsid w:val="00AB35FF"/>
    <w:rsid w:val="00AB52B6"/>
    <w:rsid w:val="00AB7732"/>
    <w:rsid w:val="00AC1A13"/>
    <w:rsid w:val="00AC2819"/>
    <w:rsid w:val="00AC4C23"/>
    <w:rsid w:val="00AC51B0"/>
    <w:rsid w:val="00AC6AE3"/>
    <w:rsid w:val="00AD10F5"/>
    <w:rsid w:val="00AD4FBE"/>
    <w:rsid w:val="00AD7C1A"/>
    <w:rsid w:val="00AE003C"/>
    <w:rsid w:val="00AE3E71"/>
    <w:rsid w:val="00AE6344"/>
    <w:rsid w:val="00AE7764"/>
    <w:rsid w:val="00AF023A"/>
    <w:rsid w:val="00AF0678"/>
    <w:rsid w:val="00AF0C67"/>
    <w:rsid w:val="00AF10B6"/>
    <w:rsid w:val="00AF1D35"/>
    <w:rsid w:val="00AF1EEE"/>
    <w:rsid w:val="00AF6832"/>
    <w:rsid w:val="00B00AAE"/>
    <w:rsid w:val="00B01339"/>
    <w:rsid w:val="00B04B15"/>
    <w:rsid w:val="00B0767D"/>
    <w:rsid w:val="00B11F83"/>
    <w:rsid w:val="00B12CBC"/>
    <w:rsid w:val="00B14DB4"/>
    <w:rsid w:val="00B15AE4"/>
    <w:rsid w:val="00B17ABC"/>
    <w:rsid w:val="00B23C0E"/>
    <w:rsid w:val="00B24EAE"/>
    <w:rsid w:val="00B25CFC"/>
    <w:rsid w:val="00B26360"/>
    <w:rsid w:val="00B26C0A"/>
    <w:rsid w:val="00B279E1"/>
    <w:rsid w:val="00B320F9"/>
    <w:rsid w:val="00B328D6"/>
    <w:rsid w:val="00B32D1B"/>
    <w:rsid w:val="00B37224"/>
    <w:rsid w:val="00B4057E"/>
    <w:rsid w:val="00B418B4"/>
    <w:rsid w:val="00B432C3"/>
    <w:rsid w:val="00B45F2A"/>
    <w:rsid w:val="00B521B6"/>
    <w:rsid w:val="00B56C5C"/>
    <w:rsid w:val="00B61361"/>
    <w:rsid w:val="00B62641"/>
    <w:rsid w:val="00B6692D"/>
    <w:rsid w:val="00B67F9A"/>
    <w:rsid w:val="00B70B7B"/>
    <w:rsid w:val="00B7113D"/>
    <w:rsid w:val="00B75CAD"/>
    <w:rsid w:val="00B77BC1"/>
    <w:rsid w:val="00B77FC0"/>
    <w:rsid w:val="00B81EAE"/>
    <w:rsid w:val="00B8222C"/>
    <w:rsid w:val="00B83BEA"/>
    <w:rsid w:val="00B8421E"/>
    <w:rsid w:val="00B84722"/>
    <w:rsid w:val="00B870F0"/>
    <w:rsid w:val="00B90D4B"/>
    <w:rsid w:val="00B91EC1"/>
    <w:rsid w:val="00B93014"/>
    <w:rsid w:val="00B93697"/>
    <w:rsid w:val="00B94B15"/>
    <w:rsid w:val="00B95E7C"/>
    <w:rsid w:val="00B97BE5"/>
    <w:rsid w:val="00BA32F1"/>
    <w:rsid w:val="00BA3488"/>
    <w:rsid w:val="00BA58C4"/>
    <w:rsid w:val="00BA6713"/>
    <w:rsid w:val="00BB4814"/>
    <w:rsid w:val="00BB7E4B"/>
    <w:rsid w:val="00BC02C0"/>
    <w:rsid w:val="00BC248F"/>
    <w:rsid w:val="00BC2A01"/>
    <w:rsid w:val="00BC4C84"/>
    <w:rsid w:val="00BC6BFB"/>
    <w:rsid w:val="00BD2928"/>
    <w:rsid w:val="00BD7960"/>
    <w:rsid w:val="00BE1B1F"/>
    <w:rsid w:val="00BE4A9D"/>
    <w:rsid w:val="00BF01F5"/>
    <w:rsid w:val="00BF1B76"/>
    <w:rsid w:val="00BF38AA"/>
    <w:rsid w:val="00BF42A5"/>
    <w:rsid w:val="00BF5243"/>
    <w:rsid w:val="00BF601A"/>
    <w:rsid w:val="00BF66AB"/>
    <w:rsid w:val="00BF731B"/>
    <w:rsid w:val="00C001BF"/>
    <w:rsid w:val="00C017D6"/>
    <w:rsid w:val="00C01924"/>
    <w:rsid w:val="00C04085"/>
    <w:rsid w:val="00C051C6"/>
    <w:rsid w:val="00C059C4"/>
    <w:rsid w:val="00C11571"/>
    <w:rsid w:val="00C12052"/>
    <w:rsid w:val="00C123CA"/>
    <w:rsid w:val="00C12EED"/>
    <w:rsid w:val="00C20C9B"/>
    <w:rsid w:val="00C214E8"/>
    <w:rsid w:val="00C228DD"/>
    <w:rsid w:val="00C22A43"/>
    <w:rsid w:val="00C238FC"/>
    <w:rsid w:val="00C25137"/>
    <w:rsid w:val="00C3213A"/>
    <w:rsid w:val="00C325DB"/>
    <w:rsid w:val="00C33302"/>
    <w:rsid w:val="00C35652"/>
    <w:rsid w:val="00C3644D"/>
    <w:rsid w:val="00C4771E"/>
    <w:rsid w:val="00C47F04"/>
    <w:rsid w:val="00C50C14"/>
    <w:rsid w:val="00C51DF6"/>
    <w:rsid w:val="00C545EB"/>
    <w:rsid w:val="00C57892"/>
    <w:rsid w:val="00C60399"/>
    <w:rsid w:val="00C60AB9"/>
    <w:rsid w:val="00C61A66"/>
    <w:rsid w:val="00C6273B"/>
    <w:rsid w:val="00C62BE4"/>
    <w:rsid w:val="00C62C0F"/>
    <w:rsid w:val="00C63D4F"/>
    <w:rsid w:val="00C65FC4"/>
    <w:rsid w:val="00C70441"/>
    <w:rsid w:val="00C709FE"/>
    <w:rsid w:val="00C75893"/>
    <w:rsid w:val="00C76BCC"/>
    <w:rsid w:val="00C774BF"/>
    <w:rsid w:val="00C82AB8"/>
    <w:rsid w:val="00C856CE"/>
    <w:rsid w:val="00C90863"/>
    <w:rsid w:val="00C90AB5"/>
    <w:rsid w:val="00C92430"/>
    <w:rsid w:val="00C935FE"/>
    <w:rsid w:val="00C9485D"/>
    <w:rsid w:val="00CA3ACC"/>
    <w:rsid w:val="00CA3F63"/>
    <w:rsid w:val="00CA54DC"/>
    <w:rsid w:val="00CA79F2"/>
    <w:rsid w:val="00CB056B"/>
    <w:rsid w:val="00CB1155"/>
    <w:rsid w:val="00CB26FD"/>
    <w:rsid w:val="00CB2F65"/>
    <w:rsid w:val="00CB503E"/>
    <w:rsid w:val="00CC00EF"/>
    <w:rsid w:val="00CD18AA"/>
    <w:rsid w:val="00CD1C42"/>
    <w:rsid w:val="00CD2DCA"/>
    <w:rsid w:val="00CD3EDC"/>
    <w:rsid w:val="00CD4103"/>
    <w:rsid w:val="00CD44DC"/>
    <w:rsid w:val="00CD5DB3"/>
    <w:rsid w:val="00CD6425"/>
    <w:rsid w:val="00CD7922"/>
    <w:rsid w:val="00CE14AC"/>
    <w:rsid w:val="00CE18C7"/>
    <w:rsid w:val="00CE43AD"/>
    <w:rsid w:val="00CF0C8F"/>
    <w:rsid w:val="00CF45E9"/>
    <w:rsid w:val="00CF4877"/>
    <w:rsid w:val="00CF5762"/>
    <w:rsid w:val="00CF57C9"/>
    <w:rsid w:val="00CF5CB7"/>
    <w:rsid w:val="00CF7FD6"/>
    <w:rsid w:val="00D01430"/>
    <w:rsid w:val="00D02674"/>
    <w:rsid w:val="00D044BA"/>
    <w:rsid w:val="00D07B7C"/>
    <w:rsid w:val="00D11AA5"/>
    <w:rsid w:val="00D11F54"/>
    <w:rsid w:val="00D21633"/>
    <w:rsid w:val="00D24368"/>
    <w:rsid w:val="00D252ED"/>
    <w:rsid w:val="00D25843"/>
    <w:rsid w:val="00D25D27"/>
    <w:rsid w:val="00D266C6"/>
    <w:rsid w:val="00D26C2C"/>
    <w:rsid w:val="00D308A1"/>
    <w:rsid w:val="00D311FD"/>
    <w:rsid w:val="00D32607"/>
    <w:rsid w:val="00D329F8"/>
    <w:rsid w:val="00D364B7"/>
    <w:rsid w:val="00D40195"/>
    <w:rsid w:val="00D4695D"/>
    <w:rsid w:val="00D4721F"/>
    <w:rsid w:val="00D5201F"/>
    <w:rsid w:val="00D53678"/>
    <w:rsid w:val="00D60A08"/>
    <w:rsid w:val="00D616E5"/>
    <w:rsid w:val="00D6393F"/>
    <w:rsid w:val="00D640D3"/>
    <w:rsid w:val="00D650B8"/>
    <w:rsid w:val="00D66512"/>
    <w:rsid w:val="00D679D1"/>
    <w:rsid w:val="00D73176"/>
    <w:rsid w:val="00D7456A"/>
    <w:rsid w:val="00D808BF"/>
    <w:rsid w:val="00D814C0"/>
    <w:rsid w:val="00D82CD8"/>
    <w:rsid w:val="00D83FD8"/>
    <w:rsid w:val="00D9267B"/>
    <w:rsid w:val="00D954F1"/>
    <w:rsid w:val="00D96F02"/>
    <w:rsid w:val="00D9755A"/>
    <w:rsid w:val="00DA14DE"/>
    <w:rsid w:val="00DA187F"/>
    <w:rsid w:val="00DA2AAF"/>
    <w:rsid w:val="00DA2D28"/>
    <w:rsid w:val="00DA35E6"/>
    <w:rsid w:val="00DA4C66"/>
    <w:rsid w:val="00DB2D0B"/>
    <w:rsid w:val="00DB3407"/>
    <w:rsid w:val="00DB4ED2"/>
    <w:rsid w:val="00DC0C67"/>
    <w:rsid w:val="00DC58D1"/>
    <w:rsid w:val="00DD48FD"/>
    <w:rsid w:val="00DD7A5D"/>
    <w:rsid w:val="00DE4BDB"/>
    <w:rsid w:val="00DE6674"/>
    <w:rsid w:val="00DF4EDA"/>
    <w:rsid w:val="00DF6829"/>
    <w:rsid w:val="00E03A8C"/>
    <w:rsid w:val="00E044CC"/>
    <w:rsid w:val="00E050EC"/>
    <w:rsid w:val="00E05945"/>
    <w:rsid w:val="00E160F8"/>
    <w:rsid w:val="00E20C09"/>
    <w:rsid w:val="00E20D60"/>
    <w:rsid w:val="00E21607"/>
    <w:rsid w:val="00E22293"/>
    <w:rsid w:val="00E233B5"/>
    <w:rsid w:val="00E23F8E"/>
    <w:rsid w:val="00E25663"/>
    <w:rsid w:val="00E27BC0"/>
    <w:rsid w:val="00E333FC"/>
    <w:rsid w:val="00E33D89"/>
    <w:rsid w:val="00E343EE"/>
    <w:rsid w:val="00E3453A"/>
    <w:rsid w:val="00E34E9F"/>
    <w:rsid w:val="00E41CCE"/>
    <w:rsid w:val="00E44E1D"/>
    <w:rsid w:val="00E47CE5"/>
    <w:rsid w:val="00E5021A"/>
    <w:rsid w:val="00E50797"/>
    <w:rsid w:val="00E51AA2"/>
    <w:rsid w:val="00E526FD"/>
    <w:rsid w:val="00E52740"/>
    <w:rsid w:val="00E532C4"/>
    <w:rsid w:val="00E540B2"/>
    <w:rsid w:val="00E5552F"/>
    <w:rsid w:val="00E56C5F"/>
    <w:rsid w:val="00E573E3"/>
    <w:rsid w:val="00E60B5A"/>
    <w:rsid w:val="00E70740"/>
    <w:rsid w:val="00E72DEA"/>
    <w:rsid w:val="00E73792"/>
    <w:rsid w:val="00E740AC"/>
    <w:rsid w:val="00E755FE"/>
    <w:rsid w:val="00E77073"/>
    <w:rsid w:val="00E77CFA"/>
    <w:rsid w:val="00E82C31"/>
    <w:rsid w:val="00E85A85"/>
    <w:rsid w:val="00E87E03"/>
    <w:rsid w:val="00E900E1"/>
    <w:rsid w:val="00E90463"/>
    <w:rsid w:val="00E91859"/>
    <w:rsid w:val="00E91A9B"/>
    <w:rsid w:val="00E9346E"/>
    <w:rsid w:val="00E93C77"/>
    <w:rsid w:val="00E940D5"/>
    <w:rsid w:val="00E946D3"/>
    <w:rsid w:val="00EA0B92"/>
    <w:rsid w:val="00EA1EA7"/>
    <w:rsid w:val="00EA5175"/>
    <w:rsid w:val="00EA7023"/>
    <w:rsid w:val="00EA7AC9"/>
    <w:rsid w:val="00EB00B1"/>
    <w:rsid w:val="00EB05E6"/>
    <w:rsid w:val="00EB1DEE"/>
    <w:rsid w:val="00EB45B3"/>
    <w:rsid w:val="00EB53AC"/>
    <w:rsid w:val="00EB60CC"/>
    <w:rsid w:val="00EC506B"/>
    <w:rsid w:val="00ED0BE5"/>
    <w:rsid w:val="00EE2135"/>
    <w:rsid w:val="00EE30B0"/>
    <w:rsid w:val="00EE5EB8"/>
    <w:rsid w:val="00EF0982"/>
    <w:rsid w:val="00EF24CE"/>
    <w:rsid w:val="00EF2AA2"/>
    <w:rsid w:val="00F010BE"/>
    <w:rsid w:val="00F02888"/>
    <w:rsid w:val="00F1037A"/>
    <w:rsid w:val="00F112BE"/>
    <w:rsid w:val="00F13979"/>
    <w:rsid w:val="00F13F0C"/>
    <w:rsid w:val="00F14847"/>
    <w:rsid w:val="00F1687B"/>
    <w:rsid w:val="00F202CC"/>
    <w:rsid w:val="00F206DE"/>
    <w:rsid w:val="00F207F2"/>
    <w:rsid w:val="00F2146D"/>
    <w:rsid w:val="00F22C47"/>
    <w:rsid w:val="00F23941"/>
    <w:rsid w:val="00F25D05"/>
    <w:rsid w:val="00F27C5B"/>
    <w:rsid w:val="00F34780"/>
    <w:rsid w:val="00F354AA"/>
    <w:rsid w:val="00F401CC"/>
    <w:rsid w:val="00F40A2F"/>
    <w:rsid w:val="00F41E12"/>
    <w:rsid w:val="00F45623"/>
    <w:rsid w:val="00F45BFF"/>
    <w:rsid w:val="00F5013F"/>
    <w:rsid w:val="00F526B6"/>
    <w:rsid w:val="00F5378D"/>
    <w:rsid w:val="00F54D66"/>
    <w:rsid w:val="00F54DF7"/>
    <w:rsid w:val="00F57D7E"/>
    <w:rsid w:val="00F60946"/>
    <w:rsid w:val="00F62153"/>
    <w:rsid w:val="00F64D25"/>
    <w:rsid w:val="00F70741"/>
    <w:rsid w:val="00F71ABA"/>
    <w:rsid w:val="00F71BF3"/>
    <w:rsid w:val="00F72E0B"/>
    <w:rsid w:val="00F73AAE"/>
    <w:rsid w:val="00F741D3"/>
    <w:rsid w:val="00F7586A"/>
    <w:rsid w:val="00F81058"/>
    <w:rsid w:val="00F81F48"/>
    <w:rsid w:val="00F83E74"/>
    <w:rsid w:val="00F845C5"/>
    <w:rsid w:val="00F84E51"/>
    <w:rsid w:val="00F85DC3"/>
    <w:rsid w:val="00F90536"/>
    <w:rsid w:val="00F90718"/>
    <w:rsid w:val="00F92704"/>
    <w:rsid w:val="00F941D7"/>
    <w:rsid w:val="00FB0987"/>
    <w:rsid w:val="00FB1408"/>
    <w:rsid w:val="00FB58C9"/>
    <w:rsid w:val="00FB7B02"/>
    <w:rsid w:val="00FC1CAF"/>
    <w:rsid w:val="00FC1F40"/>
    <w:rsid w:val="00FC3BE3"/>
    <w:rsid w:val="00FC6568"/>
    <w:rsid w:val="00FC6C23"/>
    <w:rsid w:val="00FC6CAF"/>
    <w:rsid w:val="00FD0775"/>
    <w:rsid w:val="00FD4AE0"/>
    <w:rsid w:val="00FD60F3"/>
    <w:rsid w:val="00FE1852"/>
    <w:rsid w:val="00FE2119"/>
    <w:rsid w:val="00FE2F4A"/>
    <w:rsid w:val="00FE3A8A"/>
    <w:rsid w:val="00FE4B9C"/>
    <w:rsid w:val="00FE58EA"/>
    <w:rsid w:val="00FE6796"/>
    <w:rsid w:val="00FF0659"/>
    <w:rsid w:val="00FF462B"/>
    <w:rsid w:val="00FF525F"/>
    <w:rsid w:val="00FF6EC7"/>
    <w:rsid w:val="00FF7EB3"/>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79E28352"/>
  <w15:docId w15:val="{B488A484-A4E0-4D49-9E30-E772CE98B7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MS Mincho" w:hAnsi="Calibri"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EF0982"/>
    <w:pPr>
      <w:spacing w:line="260" w:lineRule="exact"/>
      <w:ind w:firstLine="851"/>
    </w:pPr>
    <w:rPr>
      <w:b/>
      <w:bCs/>
      <w:sz w:val="18"/>
      <w:szCs w:val="18"/>
      <w:lang w:eastAsia="ja-JP"/>
    </w:rPr>
  </w:style>
  <w:style w:type="paragraph" w:styleId="Titolo1">
    <w:name w:val="heading 1"/>
    <w:basedOn w:val="Normale"/>
    <w:next w:val="Normale"/>
    <w:link w:val="Titolo1Carattere"/>
    <w:uiPriority w:val="9"/>
    <w:qFormat/>
    <w:rsid w:val="000458FB"/>
    <w:pPr>
      <w:keepNext/>
      <w:keepLines/>
      <w:tabs>
        <w:tab w:val="left" w:pos="426"/>
      </w:tabs>
      <w:spacing w:after="160" w:line="264" w:lineRule="auto"/>
      <w:ind w:firstLine="0"/>
      <w:outlineLvl w:val="0"/>
    </w:pPr>
    <w:rPr>
      <w:rFonts w:ascii="Arial" w:eastAsiaTheme="majorEastAsia" w:hAnsi="Arial" w:cs="Arial"/>
      <w:color w:val="1F4E79" w:themeColor="accent1" w:themeShade="80"/>
      <w:sz w:val="22"/>
      <w:szCs w:val="22"/>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FooterCamplus">
    <w:name w:val="Footer Camplus"/>
    <w:basedOn w:val="Pidipagina"/>
    <w:qFormat/>
    <w:rsid w:val="009A6DD8"/>
    <w:pPr>
      <w:spacing w:line="200" w:lineRule="exact"/>
    </w:pPr>
    <w:rPr>
      <w:rFonts w:eastAsia="Times"/>
      <w:color w:val="3B6079"/>
      <w:sz w:val="15"/>
      <w:szCs w:val="15"/>
    </w:rPr>
  </w:style>
  <w:style w:type="paragraph" w:styleId="Pidipagina">
    <w:name w:val="footer"/>
    <w:basedOn w:val="Normale"/>
    <w:link w:val="PidipaginaCarattere"/>
    <w:unhideWhenUsed/>
    <w:rsid w:val="00A2490B"/>
    <w:pPr>
      <w:tabs>
        <w:tab w:val="center" w:pos="4819"/>
        <w:tab w:val="right" w:pos="9638"/>
      </w:tabs>
    </w:pPr>
  </w:style>
  <w:style w:type="character" w:customStyle="1" w:styleId="PidipaginaCarattere">
    <w:name w:val="Piè di pagina Carattere"/>
    <w:basedOn w:val="Carpredefinitoparagrafo"/>
    <w:link w:val="Pidipagina"/>
    <w:rsid w:val="00A2490B"/>
  </w:style>
  <w:style w:type="character" w:customStyle="1" w:styleId="titoletto">
    <w:name w:val="titoletto"/>
    <w:qFormat/>
    <w:rsid w:val="00A95DE8"/>
    <w:rPr>
      <w:rFonts w:ascii="Arial" w:hAnsi="Arial"/>
      <w:color w:val="CB388B"/>
      <w:spacing w:val="60"/>
      <w:kern w:val="0"/>
      <w:sz w:val="15"/>
    </w:rPr>
  </w:style>
  <w:style w:type="character" w:customStyle="1" w:styleId="titolettoliving">
    <w:name w:val="titoletto living"/>
    <w:qFormat/>
    <w:rsid w:val="009A02B7"/>
    <w:rPr>
      <w:rFonts w:ascii="Frutiger LT Std 67 Bold Cn" w:hAnsi="Frutiger LT Std 67 Bold Cn"/>
      <w:color w:val="6AAF3F"/>
      <w:spacing w:val="60"/>
      <w:kern w:val="0"/>
      <w:sz w:val="15"/>
    </w:rPr>
  </w:style>
  <w:style w:type="paragraph" w:customStyle="1" w:styleId="puntielenco">
    <w:name w:val="punti elenco"/>
    <w:basedOn w:val="Normale"/>
    <w:qFormat/>
    <w:rsid w:val="006F63C0"/>
    <w:pPr>
      <w:numPr>
        <w:numId w:val="1"/>
      </w:numPr>
      <w:autoSpaceDE w:val="0"/>
      <w:spacing w:line="280" w:lineRule="exact"/>
    </w:pPr>
    <w:rPr>
      <w:rFonts w:eastAsia="Times"/>
    </w:rPr>
  </w:style>
  <w:style w:type="paragraph" w:customStyle="1" w:styleId="puntielencoAvvenia2">
    <w:name w:val="punti elenco Avvenia 2"/>
    <w:basedOn w:val="Normale"/>
    <w:qFormat/>
    <w:rsid w:val="006F63C0"/>
    <w:pPr>
      <w:autoSpaceDE w:val="0"/>
      <w:spacing w:line="280" w:lineRule="exact"/>
      <w:ind w:left="227" w:hanging="227"/>
    </w:pPr>
    <w:rPr>
      <w:rFonts w:eastAsia="Times"/>
    </w:rPr>
  </w:style>
  <w:style w:type="paragraph" w:customStyle="1" w:styleId="SaloniaTesto">
    <w:name w:val="Salonia Testo"/>
    <w:basedOn w:val="Normale"/>
    <w:qFormat/>
    <w:rsid w:val="009164D3"/>
    <w:pPr>
      <w:autoSpaceDE w:val="0"/>
      <w:spacing w:line="280" w:lineRule="exact"/>
    </w:pPr>
    <w:rPr>
      <w:rFonts w:eastAsia="Times"/>
      <w:szCs w:val="22"/>
    </w:rPr>
  </w:style>
  <w:style w:type="paragraph" w:customStyle="1" w:styleId="TestoSalonia">
    <w:name w:val="Testo Salonia"/>
    <w:basedOn w:val="Normale"/>
    <w:qFormat/>
    <w:rsid w:val="009164D3"/>
    <w:pPr>
      <w:tabs>
        <w:tab w:val="left" w:pos="3969"/>
      </w:tabs>
      <w:autoSpaceDE w:val="0"/>
      <w:spacing w:line="280" w:lineRule="exact"/>
    </w:pPr>
    <w:rPr>
      <w:rFonts w:eastAsia="Times"/>
      <w:szCs w:val="22"/>
    </w:rPr>
  </w:style>
  <w:style w:type="paragraph" w:customStyle="1" w:styleId="Testosalonia0">
    <w:name w:val="Testo salonia"/>
    <w:basedOn w:val="Normale"/>
    <w:qFormat/>
    <w:rsid w:val="00250122"/>
    <w:pPr>
      <w:autoSpaceDE w:val="0"/>
      <w:spacing w:line="280" w:lineRule="exact"/>
    </w:pPr>
    <w:rPr>
      <w:rFonts w:eastAsia="Times"/>
      <w:szCs w:val="22"/>
    </w:rPr>
  </w:style>
  <w:style w:type="paragraph" w:customStyle="1" w:styleId="SaloniaIndent">
    <w:name w:val="Salonia Indent"/>
    <w:basedOn w:val="Normale"/>
    <w:qFormat/>
    <w:rsid w:val="00B75CAD"/>
    <w:pPr>
      <w:spacing w:line="280" w:lineRule="exact"/>
    </w:pPr>
    <w:rPr>
      <w:szCs w:val="22"/>
    </w:rPr>
  </w:style>
  <w:style w:type="paragraph" w:customStyle="1" w:styleId="Titolocopertina">
    <w:name w:val="Titolo copertina"/>
    <w:qFormat/>
    <w:rsid w:val="00757B8D"/>
    <w:pPr>
      <w:tabs>
        <w:tab w:val="left" w:pos="5387"/>
      </w:tabs>
    </w:pPr>
    <w:rPr>
      <w:rFonts w:ascii="Arial" w:eastAsia="Times New Roman" w:hAnsi="Arial" w:cs="Arial"/>
      <w:b/>
      <w:bCs/>
      <w:color w:val="2DAAE0"/>
      <w:sz w:val="68"/>
      <w:szCs w:val="18"/>
    </w:rPr>
  </w:style>
  <w:style w:type="paragraph" w:customStyle="1" w:styleId="Sottotitolocopertina">
    <w:name w:val="Sottotitolo copertina"/>
    <w:basedOn w:val="Titolocopertina"/>
    <w:qFormat/>
    <w:rsid w:val="00757B8D"/>
    <w:rPr>
      <w:color w:val="082266"/>
      <w:sz w:val="40"/>
      <w:szCs w:val="40"/>
    </w:rPr>
  </w:style>
  <w:style w:type="paragraph" w:styleId="Sottotitolo">
    <w:name w:val="Subtitle"/>
    <w:basedOn w:val="Titolo1"/>
    <w:next w:val="Normale"/>
    <w:link w:val="SottotitoloCarattere"/>
    <w:uiPriority w:val="11"/>
    <w:qFormat/>
    <w:rsid w:val="00FE2119"/>
    <w:pPr>
      <w:ind w:left="426" w:hanging="426"/>
      <w:jc w:val="both"/>
    </w:pPr>
  </w:style>
  <w:style w:type="character" w:customStyle="1" w:styleId="SottotitoloCarattere">
    <w:name w:val="Sottotitolo Carattere"/>
    <w:link w:val="Sottotitolo"/>
    <w:uiPriority w:val="11"/>
    <w:rsid w:val="00FE2119"/>
    <w:rPr>
      <w:rFonts w:ascii="Arial" w:eastAsiaTheme="majorEastAsia" w:hAnsi="Arial" w:cs="Arial"/>
      <w:b/>
      <w:bCs/>
      <w:color w:val="1F4E79" w:themeColor="accent1" w:themeShade="80"/>
      <w:lang w:eastAsia="ja-JP"/>
    </w:rPr>
  </w:style>
  <w:style w:type="character" w:styleId="Numeropagina">
    <w:name w:val="page number"/>
    <w:basedOn w:val="Carpredefinitoparagrafo"/>
    <w:rsid w:val="00757B8D"/>
  </w:style>
  <w:style w:type="paragraph" w:customStyle="1" w:styleId="Testo">
    <w:name w:val="Testo"/>
    <w:basedOn w:val="Normale"/>
    <w:qFormat/>
    <w:rsid w:val="00757B8D"/>
    <w:pPr>
      <w:tabs>
        <w:tab w:val="left" w:pos="3969"/>
      </w:tabs>
      <w:ind w:firstLine="0"/>
      <w:jc w:val="both"/>
    </w:pPr>
    <w:rPr>
      <w:rFonts w:ascii="Arial" w:hAnsi="Arial" w:cs="Arial"/>
      <w:color w:val="082266"/>
    </w:rPr>
  </w:style>
  <w:style w:type="paragraph" w:customStyle="1" w:styleId="NomeSociet">
    <w:name w:val="Nome Società"/>
    <w:basedOn w:val="Normale"/>
    <w:qFormat/>
    <w:rsid w:val="00830373"/>
    <w:pPr>
      <w:spacing w:line="240" w:lineRule="auto"/>
      <w:ind w:firstLine="0"/>
    </w:pPr>
    <w:rPr>
      <w:rFonts w:ascii="Arial" w:hAnsi="Arial"/>
      <w:b w:val="0"/>
      <w:color w:val="0E4996"/>
      <w:sz w:val="34"/>
      <w:szCs w:val="32"/>
    </w:rPr>
  </w:style>
  <w:style w:type="paragraph" w:customStyle="1" w:styleId="pipagina">
    <w:name w:val="piè pagina"/>
    <w:basedOn w:val="Normale"/>
    <w:qFormat/>
    <w:rsid w:val="00830373"/>
    <w:pPr>
      <w:spacing w:line="200" w:lineRule="exact"/>
      <w:ind w:firstLine="0"/>
    </w:pPr>
    <w:rPr>
      <w:rFonts w:ascii="Arial" w:eastAsia="Times" w:hAnsi="Arial"/>
      <w:b w:val="0"/>
      <w:color w:val="0E4996"/>
      <w:szCs w:val="12"/>
    </w:rPr>
  </w:style>
  <w:style w:type="paragraph" w:customStyle="1" w:styleId="Indirizziapipagina">
    <w:name w:val="Indirizzi a piè pagina"/>
    <w:basedOn w:val="Normale"/>
    <w:qFormat/>
    <w:rsid w:val="00830373"/>
    <w:pPr>
      <w:spacing w:line="180" w:lineRule="exact"/>
      <w:ind w:firstLine="0"/>
    </w:pPr>
    <w:rPr>
      <w:rFonts w:ascii="Arial" w:eastAsia="Times" w:hAnsi="Arial"/>
      <w:color w:val="0E4996"/>
      <w:sz w:val="14"/>
      <w:szCs w:val="12"/>
    </w:rPr>
  </w:style>
  <w:style w:type="paragraph" w:customStyle="1" w:styleId="Nomecognome">
    <w:name w:val="Nome cognome"/>
    <w:basedOn w:val="Normale"/>
    <w:qFormat/>
    <w:rsid w:val="00C76BCC"/>
    <w:pPr>
      <w:spacing w:line="264" w:lineRule="exact"/>
      <w:ind w:left="284" w:firstLine="0"/>
    </w:pPr>
    <w:rPr>
      <w:rFonts w:ascii="Arial" w:hAnsi="Arial"/>
      <w:b w:val="0"/>
      <w:bCs w:val="0"/>
      <w:noProof/>
      <w:color w:val="0B3685"/>
      <w:sz w:val="22"/>
      <w:szCs w:val="22"/>
    </w:rPr>
  </w:style>
  <w:style w:type="paragraph" w:customStyle="1" w:styleId="qualifica">
    <w:name w:val="qualifica"/>
    <w:basedOn w:val="Normale"/>
    <w:qFormat/>
    <w:rsid w:val="00C76BCC"/>
    <w:pPr>
      <w:spacing w:line="216" w:lineRule="atLeast"/>
      <w:ind w:left="284" w:firstLine="0"/>
    </w:pPr>
    <w:rPr>
      <w:rFonts w:ascii="Arial" w:hAnsi="Arial"/>
      <w:b w:val="0"/>
      <w:bCs w:val="0"/>
      <w:noProof/>
      <w:color w:val="0B3685"/>
    </w:rPr>
  </w:style>
  <w:style w:type="paragraph" w:customStyle="1" w:styleId="messaggiofirma">
    <w:name w:val="messaggio firma"/>
    <w:basedOn w:val="Normale"/>
    <w:qFormat/>
    <w:rsid w:val="00C76BCC"/>
    <w:pPr>
      <w:autoSpaceDE w:val="0"/>
      <w:autoSpaceDN w:val="0"/>
      <w:adjustRightInd w:val="0"/>
      <w:spacing w:line="240" w:lineRule="auto"/>
      <w:ind w:left="284" w:firstLine="0"/>
    </w:pPr>
    <w:rPr>
      <w:rFonts w:ascii="Arial" w:hAnsi="Arial" w:cs="Verdana"/>
      <w:noProof/>
      <w:color w:val="C0C0C0"/>
    </w:rPr>
  </w:style>
  <w:style w:type="paragraph" w:customStyle="1" w:styleId="mess">
    <w:name w:val="mess"/>
    <w:basedOn w:val="Normale"/>
    <w:qFormat/>
    <w:rsid w:val="00C76BCC"/>
    <w:pPr>
      <w:autoSpaceDE w:val="0"/>
      <w:autoSpaceDN w:val="0"/>
      <w:adjustRightInd w:val="0"/>
      <w:spacing w:line="216" w:lineRule="exact"/>
      <w:ind w:left="284" w:firstLine="0"/>
    </w:pPr>
    <w:rPr>
      <w:rFonts w:ascii="Arial" w:hAnsi="Arial" w:cs="Verdana"/>
      <w:noProof/>
      <w:color w:val="C0C0C0"/>
    </w:rPr>
  </w:style>
  <w:style w:type="paragraph" w:customStyle="1" w:styleId="rosso">
    <w:name w:val="rosso"/>
    <w:basedOn w:val="Normale"/>
    <w:qFormat/>
    <w:rsid w:val="00365DBD"/>
    <w:pPr>
      <w:spacing w:line="216" w:lineRule="exact"/>
      <w:ind w:left="284" w:firstLine="0"/>
    </w:pPr>
    <w:rPr>
      <w:rFonts w:ascii="Arial" w:hAnsi="Arial"/>
      <w:noProof/>
      <w:color w:val="FF0000"/>
      <w:lang w:val="en-US"/>
    </w:rPr>
  </w:style>
  <w:style w:type="paragraph" w:styleId="Intestazione">
    <w:name w:val="header"/>
    <w:basedOn w:val="Normale"/>
    <w:link w:val="IntestazioneCarattere"/>
    <w:unhideWhenUsed/>
    <w:rsid w:val="00D679D1"/>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D679D1"/>
  </w:style>
  <w:style w:type="paragraph" w:styleId="Testofumetto">
    <w:name w:val="Balloon Text"/>
    <w:basedOn w:val="Normale"/>
    <w:link w:val="TestofumettoCarattere"/>
    <w:uiPriority w:val="99"/>
    <w:semiHidden/>
    <w:unhideWhenUsed/>
    <w:rsid w:val="00D679D1"/>
    <w:pPr>
      <w:spacing w:line="240" w:lineRule="auto"/>
    </w:pPr>
    <w:rPr>
      <w:rFonts w:ascii="Lucida Grande" w:hAnsi="Lucida Grande" w:cs="Lucida Grande"/>
    </w:rPr>
  </w:style>
  <w:style w:type="character" w:customStyle="1" w:styleId="TestofumettoCarattere">
    <w:name w:val="Testo fumetto Carattere"/>
    <w:link w:val="Testofumetto"/>
    <w:uiPriority w:val="99"/>
    <w:semiHidden/>
    <w:rsid w:val="00D679D1"/>
    <w:rPr>
      <w:rFonts w:ascii="Lucida Grande" w:hAnsi="Lucida Grande" w:cs="Lucida Grande"/>
    </w:rPr>
  </w:style>
  <w:style w:type="paragraph" w:customStyle="1" w:styleId="testofooter">
    <w:name w:val="testo footer"/>
    <w:basedOn w:val="TestoAnas"/>
    <w:qFormat/>
    <w:rsid w:val="00202C11"/>
    <w:pPr>
      <w:spacing w:line="180" w:lineRule="exact"/>
    </w:pPr>
    <w:rPr>
      <w:sz w:val="14"/>
      <w:szCs w:val="14"/>
    </w:rPr>
  </w:style>
  <w:style w:type="paragraph" w:customStyle="1" w:styleId="Camplustestolettera">
    <w:name w:val="Camplus testo lettera"/>
    <w:basedOn w:val="Normale"/>
    <w:qFormat/>
    <w:rsid w:val="001E61D9"/>
    <w:pPr>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spacing w:line="280" w:lineRule="exact"/>
      <w:ind w:firstLine="0"/>
    </w:pPr>
    <w:rPr>
      <w:rFonts w:ascii="Arial" w:eastAsia="Times" w:hAnsi="Arial"/>
      <w:b w:val="0"/>
      <w:bCs w:val="0"/>
      <w:color w:val="000000"/>
      <w:sz w:val="20"/>
      <w:lang w:eastAsia="it-IT"/>
    </w:rPr>
  </w:style>
  <w:style w:type="paragraph" w:customStyle="1" w:styleId="testoletteraAnas">
    <w:name w:val="testo lettera Anas"/>
    <w:basedOn w:val="Camplustestolettera"/>
    <w:qFormat/>
    <w:rsid w:val="001E61D9"/>
    <w:rPr>
      <w:rFonts w:ascii="Open Sans Light" w:hAnsi="Open Sans Light"/>
      <w:szCs w:val="20"/>
    </w:rPr>
  </w:style>
  <w:style w:type="paragraph" w:customStyle="1" w:styleId="TestoAnas">
    <w:name w:val="Testo Anas"/>
    <w:basedOn w:val="Camplustestolettera"/>
    <w:qFormat/>
    <w:rsid w:val="004D0E5B"/>
    <w:pPr>
      <w:spacing w:line="247" w:lineRule="auto"/>
      <w:jc w:val="both"/>
    </w:pPr>
    <w:rPr>
      <w:rFonts w:ascii="Open Sans Light" w:hAnsi="Open Sans Light"/>
      <w:color w:val="595C62"/>
      <w:szCs w:val="20"/>
    </w:rPr>
  </w:style>
  <w:style w:type="paragraph" w:customStyle="1" w:styleId="footerAnas">
    <w:name w:val="footer Anas"/>
    <w:basedOn w:val="TestoAnas"/>
    <w:qFormat/>
    <w:rsid w:val="00AF1EEE"/>
    <w:pPr>
      <w:spacing w:line="180" w:lineRule="exact"/>
    </w:pPr>
    <w:rPr>
      <w:sz w:val="14"/>
      <w:szCs w:val="14"/>
    </w:rPr>
  </w:style>
  <w:style w:type="paragraph" w:customStyle="1" w:styleId="Indirizzi">
    <w:name w:val="Indirizzi"/>
    <w:basedOn w:val="Pidipagina"/>
    <w:qFormat/>
    <w:rsid w:val="00B26C0A"/>
    <w:pPr>
      <w:tabs>
        <w:tab w:val="left" w:pos="6240"/>
      </w:tabs>
      <w:spacing w:line="160" w:lineRule="exact"/>
      <w:ind w:firstLine="0"/>
    </w:pPr>
    <w:rPr>
      <w:rFonts w:ascii="Open Sans" w:hAnsi="Open Sans"/>
      <w:b w:val="0"/>
      <w:bCs w:val="0"/>
      <w:color w:val="0033A0"/>
      <w:sz w:val="13"/>
      <w:szCs w:val="13"/>
    </w:rPr>
  </w:style>
  <w:style w:type="paragraph" w:customStyle="1" w:styleId="CoordinamentiAree">
    <w:name w:val="Coordinamenti/Aree"/>
    <w:basedOn w:val="Indirizzi"/>
    <w:qFormat/>
    <w:rsid w:val="00B26C0A"/>
    <w:rPr>
      <w:b/>
      <w:bCs/>
    </w:rPr>
  </w:style>
  <w:style w:type="character" w:styleId="Collegamentoipertestuale">
    <w:name w:val="Hyperlink"/>
    <w:basedOn w:val="Carpredefinitoparagrafo"/>
    <w:uiPriority w:val="99"/>
    <w:unhideWhenUsed/>
    <w:rsid w:val="00FD4AE0"/>
    <w:rPr>
      <w:color w:val="0563C1" w:themeColor="hyperlink"/>
      <w:u w:val="single"/>
    </w:rPr>
  </w:style>
  <w:style w:type="character" w:styleId="Menzionenonrisolta">
    <w:name w:val="Unresolved Mention"/>
    <w:basedOn w:val="Carpredefinitoparagrafo"/>
    <w:uiPriority w:val="99"/>
    <w:semiHidden/>
    <w:unhideWhenUsed/>
    <w:rsid w:val="00BA3488"/>
    <w:rPr>
      <w:color w:val="605E5C"/>
      <w:shd w:val="clear" w:color="auto" w:fill="E1DFDD"/>
    </w:rPr>
  </w:style>
  <w:style w:type="character" w:customStyle="1" w:styleId="Titolo1Carattere">
    <w:name w:val="Titolo 1 Carattere"/>
    <w:basedOn w:val="Carpredefinitoparagrafo"/>
    <w:link w:val="Titolo1"/>
    <w:uiPriority w:val="9"/>
    <w:rsid w:val="000458FB"/>
    <w:rPr>
      <w:rFonts w:ascii="Arial" w:eastAsiaTheme="majorEastAsia" w:hAnsi="Arial" w:cs="Arial"/>
      <w:b/>
      <w:bCs/>
      <w:color w:val="1F4E79" w:themeColor="accent1" w:themeShade="80"/>
      <w:sz w:val="22"/>
      <w:szCs w:val="22"/>
      <w:lang w:eastAsia="ja-JP"/>
    </w:rPr>
  </w:style>
  <w:style w:type="paragraph" w:customStyle="1" w:styleId="titolo2">
    <w:name w:val="titolo 2"/>
    <w:basedOn w:val="Titolo1"/>
    <w:link w:val="titolo2Carattere"/>
    <w:qFormat/>
    <w:rsid w:val="00E900E1"/>
    <w:pPr>
      <w:tabs>
        <w:tab w:val="clear" w:pos="426"/>
      </w:tabs>
      <w:jc w:val="both"/>
    </w:pPr>
    <w:rPr>
      <w:sz w:val="20"/>
      <w:szCs w:val="20"/>
    </w:rPr>
  </w:style>
  <w:style w:type="paragraph" w:styleId="Testonotaapidipagina">
    <w:name w:val="footnote text"/>
    <w:basedOn w:val="Normale"/>
    <w:link w:val="TestonotaapidipaginaCarattere"/>
    <w:uiPriority w:val="99"/>
    <w:semiHidden/>
    <w:unhideWhenUsed/>
    <w:rsid w:val="003D0C13"/>
    <w:pPr>
      <w:spacing w:line="240" w:lineRule="auto"/>
    </w:pPr>
    <w:rPr>
      <w:sz w:val="20"/>
      <w:szCs w:val="20"/>
    </w:rPr>
  </w:style>
  <w:style w:type="character" w:customStyle="1" w:styleId="titolo2Carattere">
    <w:name w:val="titolo 2 Carattere"/>
    <w:basedOn w:val="Titolo1Carattere"/>
    <w:link w:val="titolo2"/>
    <w:rsid w:val="00E900E1"/>
    <w:rPr>
      <w:rFonts w:ascii="Arial" w:eastAsiaTheme="majorEastAsia" w:hAnsi="Arial" w:cs="Arial"/>
      <w:b/>
      <w:bCs/>
      <w:color w:val="1F4E79" w:themeColor="accent1" w:themeShade="80"/>
      <w:sz w:val="22"/>
      <w:szCs w:val="22"/>
      <w:lang w:eastAsia="ja-JP"/>
    </w:rPr>
  </w:style>
  <w:style w:type="character" w:customStyle="1" w:styleId="TestonotaapidipaginaCarattere">
    <w:name w:val="Testo nota a piè di pagina Carattere"/>
    <w:basedOn w:val="Carpredefinitoparagrafo"/>
    <w:link w:val="Testonotaapidipagina"/>
    <w:uiPriority w:val="99"/>
    <w:semiHidden/>
    <w:rsid w:val="003D0C13"/>
    <w:rPr>
      <w:b/>
      <w:bCs/>
      <w:lang w:eastAsia="ja-JP"/>
    </w:rPr>
  </w:style>
  <w:style w:type="character" w:styleId="Rimandonotaapidipagina">
    <w:name w:val="footnote reference"/>
    <w:basedOn w:val="Carpredefinitoparagrafo"/>
    <w:uiPriority w:val="99"/>
    <w:semiHidden/>
    <w:unhideWhenUsed/>
    <w:rsid w:val="003D0C13"/>
    <w:rPr>
      <w:vertAlign w:val="superscript"/>
    </w:rPr>
  </w:style>
  <w:style w:type="paragraph" w:customStyle="1" w:styleId="Default">
    <w:name w:val="Default"/>
    <w:rsid w:val="004428E8"/>
    <w:pPr>
      <w:autoSpaceDE w:val="0"/>
      <w:autoSpaceDN w:val="0"/>
      <w:adjustRightInd w:val="0"/>
    </w:pPr>
    <w:rPr>
      <w:rFonts w:ascii="Times New Roman" w:hAnsi="Times New Roman"/>
      <w:color w:val="000000"/>
      <w:sz w:val="24"/>
      <w:szCs w:val="24"/>
    </w:rPr>
  </w:style>
  <w:style w:type="character" w:customStyle="1" w:styleId="delimiter">
    <w:name w:val="delimiter"/>
    <w:basedOn w:val="Carpredefinitoparagrafo"/>
    <w:rsid w:val="0016103F"/>
  </w:style>
  <w:style w:type="character" w:customStyle="1" w:styleId="inline">
    <w:name w:val="inline"/>
    <w:basedOn w:val="Carpredefinitoparagrafo"/>
    <w:rsid w:val="0016103F"/>
  </w:style>
  <w:style w:type="paragraph" w:styleId="Titolosommario">
    <w:name w:val="TOC Heading"/>
    <w:basedOn w:val="Titolo1"/>
    <w:next w:val="Normale"/>
    <w:uiPriority w:val="39"/>
    <w:unhideWhenUsed/>
    <w:qFormat/>
    <w:rsid w:val="00F22C47"/>
    <w:pPr>
      <w:spacing w:before="240" w:after="0" w:line="259" w:lineRule="auto"/>
      <w:outlineLvl w:val="9"/>
    </w:pPr>
    <w:rPr>
      <w:rFonts w:asciiTheme="majorHAnsi" w:hAnsiTheme="majorHAnsi" w:cstheme="majorBidi"/>
      <w:b w:val="0"/>
      <w:bCs w:val="0"/>
      <w:color w:val="2E74B5" w:themeColor="accent1" w:themeShade="BF"/>
      <w:sz w:val="32"/>
      <w:szCs w:val="32"/>
      <w:lang w:eastAsia="it-IT"/>
    </w:rPr>
  </w:style>
  <w:style w:type="paragraph" w:styleId="Sommario1">
    <w:name w:val="toc 1"/>
    <w:basedOn w:val="Normale"/>
    <w:next w:val="Normale"/>
    <w:autoRedefine/>
    <w:uiPriority w:val="39"/>
    <w:unhideWhenUsed/>
    <w:rsid w:val="001506AD"/>
    <w:pPr>
      <w:tabs>
        <w:tab w:val="left" w:pos="567"/>
        <w:tab w:val="right" w:leader="dot" w:pos="9923"/>
      </w:tabs>
      <w:spacing w:after="120" w:line="240" w:lineRule="auto"/>
      <w:ind w:right="-289" w:firstLine="0"/>
      <w:jc w:val="both"/>
    </w:pPr>
    <w:rPr>
      <w:rFonts w:ascii="Arial" w:hAnsi="Arial" w:cs="Arial"/>
      <w:b w:val="0"/>
      <w:bCs w:val="0"/>
      <w:noProof/>
      <w:color w:val="000000" w:themeColor="text1"/>
      <w:sz w:val="20"/>
      <w:szCs w:val="20"/>
    </w:rPr>
  </w:style>
  <w:style w:type="paragraph" w:styleId="NormaleWeb">
    <w:name w:val="Normal (Web)"/>
    <w:basedOn w:val="Normale"/>
    <w:uiPriority w:val="99"/>
    <w:semiHidden/>
    <w:unhideWhenUsed/>
    <w:rsid w:val="0030435E"/>
    <w:pPr>
      <w:spacing w:before="100" w:beforeAutospacing="1" w:after="100" w:afterAutospacing="1" w:line="240" w:lineRule="auto"/>
      <w:ind w:firstLine="0"/>
    </w:pPr>
    <w:rPr>
      <w:rFonts w:ascii="Times New Roman" w:eastAsia="Times New Roman" w:hAnsi="Times New Roman"/>
      <w:b w:val="0"/>
      <w:bCs w:val="0"/>
      <w:sz w:val="24"/>
      <w:szCs w:val="24"/>
      <w:lang w:eastAsia="it-IT"/>
    </w:rPr>
  </w:style>
  <w:style w:type="paragraph" w:styleId="Paragrafoelenco">
    <w:name w:val="List Paragraph"/>
    <w:basedOn w:val="Normale"/>
    <w:link w:val="ParagrafoelencoCarattere"/>
    <w:uiPriority w:val="34"/>
    <w:qFormat/>
    <w:rsid w:val="0001271E"/>
    <w:pPr>
      <w:ind w:left="720"/>
      <w:contextualSpacing/>
    </w:pPr>
  </w:style>
  <w:style w:type="table" w:styleId="Grigliatabella">
    <w:name w:val="Table Grid"/>
    <w:basedOn w:val="Tabellanormale"/>
    <w:uiPriority w:val="39"/>
    <w:rsid w:val="008D35D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agriglia4-colore1">
    <w:name w:val="Grid Table 4 Accent 1"/>
    <w:basedOn w:val="Tabellanormale"/>
    <w:uiPriority w:val="49"/>
    <w:rsid w:val="008D35DB"/>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Tabellagriglia6acolori-colore1">
    <w:name w:val="Grid Table 6 Colorful Accent 1"/>
    <w:basedOn w:val="Tabellanormale"/>
    <w:uiPriority w:val="51"/>
    <w:rsid w:val="00017D5D"/>
    <w:rPr>
      <w:color w:val="2E74B5" w:themeColor="accent1" w:themeShade="BF"/>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rPr>
      <w:tblPr/>
      <w:tcPr>
        <w:tcBorders>
          <w:bottom w:val="single" w:sz="12" w:space="0" w:color="9CC2E5" w:themeColor="accent1" w:themeTint="99"/>
        </w:tcBorders>
      </w:tcPr>
    </w:tblStylePr>
    <w:tblStylePr w:type="lastRow">
      <w:rPr>
        <w:b/>
        <w:bCs/>
      </w:rPr>
      <w:tblPr/>
      <w:tcPr>
        <w:tcBorders>
          <w:top w:val="double" w:sz="4" w:space="0" w:color="9CC2E5" w:themeColor="accent1" w:themeTint="99"/>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Enfasigrassetto">
    <w:name w:val="Strong"/>
    <w:basedOn w:val="Carpredefinitoparagrafo"/>
    <w:uiPriority w:val="22"/>
    <w:qFormat/>
    <w:rsid w:val="00133CBA"/>
    <w:rPr>
      <w:b/>
      <w:bCs/>
    </w:rPr>
  </w:style>
  <w:style w:type="character" w:styleId="Rimandocommento">
    <w:name w:val="annotation reference"/>
    <w:basedOn w:val="Carpredefinitoparagrafo"/>
    <w:uiPriority w:val="99"/>
    <w:semiHidden/>
    <w:unhideWhenUsed/>
    <w:rsid w:val="00412476"/>
    <w:rPr>
      <w:sz w:val="16"/>
      <w:szCs w:val="16"/>
    </w:rPr>
  </w:style>
  <w:style w:type="paragraph" w:styleId="Testocommento">
    <w:name w:val="annotation text"/>
    <w:basedOn w:val="Normale"/>
    <w:link w:val="TestocommentoCarattere"/>
    <w:uiPriority w:val="99"/>
    <w:unhideWhenUsed/>
    <w:rsid w:val="00412476"/>
    <w:pPr>
      <w:spacing w:line="240" w:lineRule="auto"/>
    </w:pPr>
    <w:rPr>
      <w:sz w:val="20"/>
      <w:szCs w:val="20"/>
    </w:rPr>
  </w:style>
  <w:style w:type="character" w:customStyle="1" w:styleId="TestocommentoCarattere">
    <w:name w:val="Testo commento Carattere"/>
    <w:basedOn w:val="Carpredefinitoparagrafo"/>
    <w:link w:val="Testocommento"/>
    <w:uiPriority w:val="99"/>
    <w:rsid w:val="00412476"/>
    <w:rPr>
      <w:b/>
      <w:bCs/>
      <w:lang w:eastAsia="ja-JP"/>
    </w:rPr>
  </w:style>
  <w:style w:type="paragraph" w:styleId="Soggettocommento">
    <w:name w:val="annotation subject"/>
    <w:basedOn w:val="Testocommento"/>
    <w:next w:val="Testocommento"/>
    <w:link w:val="SoggettocommentoCarattere"/>
    <w:uiPriority w:val="99"/>
    <w:semiHidden/>
    <w:unhideWhenUsed/>
    <w:rsid w:val="00412476"/>
  </w:style>
  <w:style w:type="character" w:customStyle="1" w:styleId="SoggettocommentoCarattere">
    <w:name w:val="Soggetto commento Carattere"/>
    <w:basedOn w:val="TestocommentoCarattere"/>
    <w:link w:val="Soggettocommento"/>
    <w:uiPriority w:val="99"/>
    <w:semiHidden/>
    <w:rsid w:val="00412476"/>
    <w:rPr>
      <w:b/>
      <w:bCs/>
      <w:lang w:eastAsia="ja-JP"/>
    </w:rPr>
  </w:style>
  <w:style w:type="character" w:customStyle="1" w:styleId="ANAC-TitoloParagrafoCarattere">
    <w:name w:val="ANAC - Titolo Paragrafo Carattere"/>
    <w:basedOn w:val="Carpredefinitoparagrafo"/>
    <w:link w:val="ANAC-TitoloParagrafo"/>
    <w:locked/>
    <w:rsid w:val="00CC00EF"/>
    <w:rPr>
      <w:rFonts w:ascii="Gotham Light" w:eastAsiaTheme="majorEastAsia" w:hAnsi="Gotham Light" w:cstheme="majorBidi"/>
      <w:color w:val="2770B7"/>
      <w:sz w:val="28"/>
      <w:lang w:val="en-US"/>
    </w:rPr>
  </w:style>
  <w:style w:type="paragraph" w:customStyle="1" w:styleId="ANAC-TitoloParagrafo">
    <w:name w:val="ANAC - Titolo Paragrafo"/>
    <w:basedOn w:val="Normale"/>
    <w:link w:val="ANAC-TitoloParagrafoCarattere"/>
    <w:qFormat/>
    <w:rsid w:val="00CC00EF"/>
    <w:pPr>
      <w:keepNext/>
      <w:keepLines/>
      <w:tabs>
        <w:tab w:val="left" w:pos="284"/>
        <w:tab w:val="left" w:pos="567"/>
        <w:tab w:val="left" w:pos="708"/>
        <w:tab w:val="left" w:pos="851"/>
        <w:tab w:val="left" w:pos="1134"/>
        <w:tab w:val="left" w:pos="1418"/>
        <w:tab w:val="left" w:pos="2124"/>
        <w:tab w:val="right" w:pos="2268"/>
        <w:tab w:val="left" w:pos="2835"/>
        <w:tab w:val="left" w:pos="3540"/>
        <w:tab w:val="left" w:pos="4248"/>
        <w:tab w:val="left" w:pos="4956"/>
        <w:tab w:val="left" w:pos="5664"/>
        <w:tab w:val="left" w:pos="6265"/>
        <w:tab w:val="right" w:pos="10348"/>
      </w:tabs>
      <w:spacing w:before="40" w:line="240" w:lineRule="auto"/>
      <w:ind w:left="1560" w:right="142" w:firstLine="0"/>
      <w:outlineLvl w:val="4"/>
    </w:pPr>
    <w:rPr>
      <w:rFonts w:ascii="Gotham Light" w:eastAsiaTheme="majorEastAsia" w:hAnsi="Gotham Light" w:cstheme="majorBidi"/>
      <w:b w:val="0"/>
      <w:bCs w:val="0"/>
      <w:color w:val="2770B7"/>
      <w:sz w:val="28"/>
      <w:szCs w:val="20"/>
      <w:lang w:val="en-US" w:eastAsia="it-IT"/>
    </w:rPr>
  </w:style>
  <w:style w:type="paragraph" w:styleId="Revisione">
    <w:name w:val="Revision"/>
    <w:hidden/>
    <w:uiPriority w:val="71"/>
    <w:semiHidden/>
    <w:rsid w:val="004C1B94"/>
    <w:rPr>
      <w:b/>
      <w:bCs/>
      <w:sz w:val="18"/>
      <w:szCs w:val="18"/>
      <w:lang w:eastAsia="ja-JP"/>
    </w:rPr>
  </w:style>
  <w:style w:type="table" w:styleId="Tabellagriglia5scura-colore5">
    <w:name w:val="Grid Table 5 Dark Accent 5"/>
    <w:basedOn w:val="Tabellanormale"/>
    <w:uiPriority w:val="50"/>
    <w:rsid w:val="00D21633"/>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5"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5"/>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5"/>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5"/>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5"/>
      </w:tcPr>
    </w:tblStylePr>
    <w:tblStylePr w:type="band1Vert">
      <w:tblPr/>
      <w:tcPr>
        <w:shd w:val="clear" w:color="auto" w:fill="B4C6E7" w:themeFill="accent5" w:themeFillTint="66"/>
      </w:tcPr>
    </w:tblStylePr>
    <w:tblStylePr w:type="band1Horz">
      <w:tblPr/>
      <w:tcPr>
        <w:shd w:val="clear" w:color="auto" w:fill="B4C6E7" w:themeFill="accent5" w:themeFillTint="66"/>
      </w:tcPr>
    </w:tblStylePr>
  </w:style>
  <w:style w:type="table" w:styleId="Tabellagriglia5scura-colore1">
    <w:name w:val="Grid Table 5 Dark Accent 1"/>
    <w:basedOn w:val="Tabellanormale"/>
    <w:uiPriority w:val="50"/>
    <w:rsid w:val="00957CA4"/>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customStyle="1" w:styleId="ParagrafoelencoCarattere">
    <w:name w:val="Paragrafo elenco Carattere"/>
    <w:link w:val="Paragrafoelenco"/>
    <w:uiPriority w:val="34"/>
    <w:locked/>
    <w:rsid w:val="004A7019"/>
    <w:rPr>
      <w:b/>
      <w:bCs/>
      <w:sz w:val="18"/>
      <w:szCs w:val="18"/>
      <w:lang w:eastAsia="ja-JP"/>
    </w:rPr>
  </w:style>
  <w:style w:type="paragraph" w:customStyle="1" w:styleId="elementtoproof">
    <w:name w:val="elementtoproof"/>
    <w:basedOn w:val="Normale"/>
    <w:uiPriority w:val="99"/>
    <w:semiHidden/>
    <w:rsid w:val="00DF4EDA"/>
    <w:pPr>
      <w:spacing w:line="240" w:lineRule="auto"/>
      <w:ind w:firstLine="0"/>
    </w:pPr>
    <w:rPr>
      <w:rFonts w:ascii="Times New Roman" w:eastAsiaTheme="minorHAnsi" w:hAnsi="Times New Roman"/>
      <w:b w:val="0"/>
      <w:bCs w:val="0"/>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1596766">
      <w:bodyDiv w:val="1"/>
      <w:marLeft w:val="0"/>
      <w:marRight w:val="0"/>
      <w:marTop w:val="0"/>
      <w:marBottom w:val="0"/>
      <w:divBdr>
        <w:top w:val="none" w:sz="0" w:space="0" w:color="auto"/>
        <w:left w:val="none" w:sz="0" w:space="0" w:color="auto"/>
        <w:bottom w:val="none" w:sz="0" w:space="0" w:color="auto"/>
        <w:right w:val="none" w:sz="0" w:space="0" w:color="auto"/>
      </w:divBdr>
    </w:div>
    <w:div w:id="436830165">
      <w:bodyDiv w:val="1"/>
      <w:marLeft w:val="0"/>
      <w:marRight w:val="0"/>
      <w:marTop w:val="0"/>
      <w:marBottom w:val="0"/>
      <w:divBdr>
        <w:top w:val="none" w:sz="0" w:space="0" w:color="auto"/>
        <w:left w:val="none" w:sz="0" w:space="0" w:color="auto"/>
        <w:bottom w:val="none" w:sz="0" w:space="0" w:color="auto"/>
        <w:right w:val="none" w:sz="0" w:space="0" w:color="auto"/>
      </w:divBdr>
    </w:div>
    <w:div w:id="455804395">
      <w:bodyDiv w:val="1"/>
      <w:marLeft w:val="0"/>
      <w:marRight w:val="0"/>
      <w:marTop w:val="0"/>
      <w:marBottom w:val="0"/>
      <w:divBdr>
        <w:top w:val="none" w:sz="0" w:space="0" w:color="auto"/>
        <w:left w:val="none" w:sz="0" w:space="0" w:color="auto"/>
        <w:bottom w:val="none" w:sz="0" w:space="0" w:color="auto"/>
        <w:right w:val="none" w:sz="0" w:space="0" w:color="auto"/>
      </w:divBdr>
    </w:div>
    <w:div w:id="554048001">
      <w:bodyDiv w:val="1"/>
      <w:marLeft w:val="0"/>
      <w:marRight w:val="0"/>
      <w:marTop w:val="0"/>
      <w:marBottom w:val="0"/>
      <w:divBdr>
        <w:top w:val="none" w:sz="0" w:space="0" w:color="auto"/>
        <w:left w:val="none" w:sz="0" w:space="0" w:color="auto"/>
        <w:bottom w:val="none" w:sz="0" w:space="0" w:color="auto"/>
        <w:right w:val="none" w:sz="0" w:space="0" w:color="auto"/>
      </w:divBdr>
    </w:div>
    <w:div w:id="603614247">
      <w:bodyDiv w:val="1"/>
      <w:marLeft w:val="0"/>
      <w:marRight w:val="0"/>
      <w:marTop w:val="0"/>
      <w:marBottom w:val="0"/>
      <w:divBdr>
        <w:top w:val="none" w:sz="0" w:space="0" w:color="auto"/>
        <w:left w:val="none" w:sz="0" w:space="0" w:color="auto"/>
        <w:bottom w:val="none" w:sz="0" w:space="0" w:color="auto"/>
        <w:right w:val="none" w:sz="0" w:space="0" w:color="auto"/>
      </w:divBdr>
    </w:div>
    <w:div w:id="686761173">
      <w:bodyDiv w:val="1"/>
      <w:marLeft w:val="0"/>
      <w:marRight w:val="0"/>
      <w:marTop w:val="0"/>
      <w:marBottom w:val="0"/>
      <w:divBdr>
        <w:top w:val="none" w:sz="0" w:space="0" w:color="auto"/>
        <w:left w:val="none" w:sz="0" w:space="0" w:color="auto"/>
        <w:bottom w:val="none" w:sz="0" w:space="0" w:color="auto"/>
        <w:right w:val="none" w:sz="0" w:space="0" w:color="auto"/>
      </w:divBdr>
    </w:div>
    <w:div w:id="688023158">
      <w:bodyDiv w:val="1"/>
      <w:marLeft w:val="0"/>
      <w:marRight w:val="0"/>
      <w:marTop w:val="0"/>
      <w:marBottom w:val="0"/>
      <w:divBdr>
        <w:top w:val="none" w:sz="0" w:space="0" w:color="auto"/>
        <w:left w:val="none" w:sz="0" w:space="0" w:color="auto"/>
        <w:bottom w:val="none" w:sz="0" w:space="0" w:color="auto"/>
        <w:right w:val="none" w:sz="0" w:space="0" w:color="auto"/>
      </w:divBdr>
    </w:div>
    <w:div w:id="699430829">
      <w:bodyDiv w:val="1"/>
      <w:marLeft w:val="0"/>
      <w:marRight w:val="0"/>
      <w:marTop w:val="0"/>
      <w:marBottom w:val="0"/>
      <w:divBdr>
        <w:top w:val="none" w:sz="0" w:space="0" w:color="auto"/>
        <w:left w:val="none" w:sz="0" w:space="0" w:color="auto"/>
        <w:bottom w:val="none" w:sz="0" w:space="0" w:color="auto"/>
        <w:right w:val="none" w:sz="0" w:space="0" w:color="auto"/>
      </w:divBdr>
    </w:div>
    <w:div w:id="859901001">
      <w:bodyDiv w:val="1"/>
      <w:marLeft w:val="0"/>
      <w:marRight w:val="0"/>
      <w:marTop w:val="0"/>
      <w:marBottom w:val="0"/>
      <w:divBdr>
        <w:top w:val="none" w:sz="0" w:space="0" w:color="auto"/>
        <w:left w:val="none" w:sz="0" w:space="0" w:color="auto"/>
        <w:bottom w:val="none" w:sz="0" w:space="0" w:color="auto"/>
        <w:right w:val="none" w:sz="0" w:space="0" w:color="auto"/>
      </w:divBdr>
    </w:div>
    <w:div w:id="933971905">
      <w:bodyDiv w:val="1"/>
      <w:marLeft w:val="0"/>
      <w:marRight w:val="0"/>
      <w:marTop w:val="0"/>
      <w:marBottom w:val="0"/>
      <w:divBdr>
        <w:top w:val="none" w:sz="0" w:space="0" w:color="auto"/>
        <w:left w:val="none" w:sz="0" w:space="0" w:color="auto"/>
        <w:bottom w:val="none" w:sz="0" w:space="0" w:color="auto"/>
        <w:right w:val="none" w:sz="0" w:space="0" w:color="auto"/>
      </w:divBdr>
    </w:div>
    <w:div w:id="967398156">
      <w:bodyDiv w:val="1"/>
      <w:marLeft w:val="0"/>
      <w:marRight w:val="0"/>
      <w:marTop w:val="0"/>
      <w:marBottom w:val="0"/>
      <w:divBdr>
        <w:top w:val="none" w:sz="0" w:space="0" w:color="auto"/>
        <w:left w:val="none" w:sz="0" w:space="0" w:color="auto"/>
        <w:bottom w:val="none" w:sz="0" w:space="0" w:color="auto"/>
        <w:right w:val="none" w:sz="0" w:space="0" w:color="auto"/>
      </w:divBdr>
    </w:div>
    <w:div w:id="973490748">
      <w:bodyDiv w:val="1"/>
      <w:marLeft w:val="0"/>
      <w:marRight w:val="0"/>
      <w:marTop w:val="0"/>
      <w:marBottom w:val="0"/>
      <w:divBdr>
        <w:top w:val="none" w:sz="0" w:space="0" w:color="auto"/>
        <w:left w:val="none" w:sz="0" w:space="0" w:color="auto"/>
        <w:bottom w:val="none" w:sz="0" w:space="0" w:color="auto"/>
        <w:right w:val="none" w:sz="0" w:space="0" w:color="auto"/>
      </w:divBdr>
    </w:div>
    <w:div w:id="1007055877">
      <w:bodyDiv w:val="1"/>
      <w:marLeft w:val="0"/>
      <w:marRight w:val="0"/>
      <w:marTop w:val="0"/>
      <w:marBottom w:val="0"/>
      <w:divBdr>
        <w:top w:val="none" w:sz="0" w:space="0" w:color="auto"/>
        <w:left w:val="none" w:sz="0" w:space="0" w:color="auto"/>
        <w:bottom w:val="none" w:sz="0" w:space="0" w:color="auto"/>
        <w:right w:val="none" w:sz="0" w:space="0" w:color="auto"/>
      </w:divBdr>
    </w:div>
    <w:div w:id="1064374409">
      <w:bodyDiv w:val="1"/>
      <w:marLeft w:val="0"/>
      <w:marRight w:val="0"/>
      <w:marTop w:val="0"/>
      <w:marBottom w:val="0"/>
      <w:divBdr>
        <w:top w:val="none" w:sz="0" w:space="0" w:color="auto"/>
        <w:left w:val="none" w:sz="0" w:space="0" w:color="auto"/>
        <w:bottom w:val="none" w:sz="0" w:space="0" w:color="auto"/>
        <w:right w:val="none" w:sz="0" w:space="0" w:color="auto"/>
      </w:divBdr>
    </w:div>
    <w:div w:id="1103841385">
      <w:bodyDiv w:val="1"/>
      <w:marLeft w:val="0"/>
      <w:marRight w:val="0"/>
      <w:marTop w:val="0"/>
      <w:marBottom w:val="0"/>
      <w:divBdr>
        <w:top w:val="none" w:sz="0" w:space="0" w:color="auto"/>
        <w:left w:val="none" w:sz="0" w:space="0" w:color="auto"/>
        <w:bottom w:val="none" w:sz="0" w:space="0" w:color="auto"/>
        <w:right w:val="none" w:sz="0" w:space="0" w:color="auto"/>
      </w:divBdr>
    </w:div>
    <w:div w:id="1157527760">
      <w:bodyDiv w:val="1"/>
      <w:marLeft w:val="0"/>
      <w:marRight w:val="0"/>
      <w:marTop w:val="0"/>
      <w:marBottom w:val="0"/>
      <w:divBdr>
        <w:top w:val="none" w:sz="0" w:space="0" w:color="auto"/>
        <w:left w:val="none" w:sz="0" w:space="0" w:color="auto"/>
        <w:bottom w:val="none" w:sz="0" w:space="0" w:color="auto"/>
        <w:right w:val="none" w:sz="0" w:space="0" w:color="auto"/>
      </w:divBdr>
    </w:div>
    <w:div w:id="1172918735">
      <w:bodyDiv w:val="1"/>
      <w:marLeft w:val="0"/>
      <w:marRight w:val="0"/>
      <w:marTop w:val="0"/>
      <w:marBottom w:val="0"/>
      <w:divBdr>
        <w:top w:val="none" w:sz="0" w:space="0" w:color="auto"/>
        <w:left w:val="none" w:sz="0" w:space="0" w:color="auto"/>
        <w:bottom w:val="none" w:sz="0" w:space="0" w:color="auto"/>
        <w:right w:val="none" w:sz="0" w:space="0" w:color="auto"/>
      </w:divBdr>
    </w:div>
    <w:div w:id="1205143351">
      <w:bodyDiv w:val="1"/>
      <w:marLeft w:val="0"/>
      <w:marRight w:val="0"/>
      <w:marTop w:val="0"/>
      <w:marBottom w:val="0"/>
      <w:divBdr>
        <w:top w:val="none" w:sz="0" w:space="0" w:color="auto"/>
        <w:left w:val="none" w:sz="0" w:space="0" w:color="auto"/>
        <w:bottom w:val="none" w:sz="0" w:space="0" w:color="auto"/>
        <w:right w:val="none" w:sz="0" w:space="0" w:color="auto"/>
      </w:divBdr>
    </w:div>
    <w:div w:id="1212418636">
      <w:bodyDiv w:val="1"/>
      <w:marLeft w:val="0"/>
      <w:marRight w:val="0"/>
      <w:marTop w:val="0"/>
      <w:marBottom w:val="0"/>
      <w:divBdr>
        <w:top w:val="none" w:sz="0" w:space="0" w:color="auto"/>
        <w:left w:val="none" w:sz="0" w:space="0" w:color="auto"/>
        <w:bottom w:val="none" w:sz="0" w:space="0" w:color="auto"/>
        <w:right w:val="none" w:sz="0" w:space="0" w:color="auto"/>
      </w:divBdr>
    </w:div>
    <w:div w:id="1222642293">
      <w:bodyDiv w:val="1"/>
      <w:marLeft w:val="0"/>
      <w:marRight w:val="0"/>
      <w:marTop w:val="0"/>
      <w:marBottom w:val="0"/>
      <w:divBdr>
        <w:top w:val="none" w:sz="0" w:space="0" w:color="auto"/>
        <w:left w:val="none" w:sz="0" w:space="0" w:color="auto"/>
        <w:bottom w:val="none" w:sz="0" w:space="0" w:color="auto"/>
        <w:right w:val="none" w:sz="0" w:space="0" w:color="auto"/>
      </w:divBdr>
    </w:div>
    <w:div w:id="1344284594">
      <w:bodyDiv w:val="1"/>
      <w:marLeft w:val="0"/>
      <w:marRight w:val="0"/>
      <w:marTop w:val="0"/>
      <w:marBottom w:val="0"/>
      <w:divBdr>
        <w:top w:val="none" w:sz="0" w:space="0" w:color="auto"/>
        <w:left w:val="none" w:sz="0" w:space="0" w:color="auto"/>
        <w:bottom w:val="none" w:sz="0" w:space="0" w:color="auto"/>
        <w:right w:val="none" w:sz="0" w:space="0" w:color="auto"/>
      </w:divBdr>
    </w:div>
    <w:div w:id="1441098222">
      <w:bodyDiv w:val="1"/>
      <w:marLeft w:val="0"/>
      <w:marRight w:val="0"/>
      <w:marTop w:val="0"/>
      <w:marBottom w:val="0"/>
      <w:divBdr>
        <w:top w:val="none" w:sz="0" w:space="0" w:color="auto"/>
        <w:left w:val="none" w:sz="0" w:space="0" w:color="auto"/>
        <w:bottom w:val="none" w:sz="0" w:space="0" w:color="auto"/>
        <w:right w:val="none" w:sz="0" w:space="0" w:color="auto"/>
      </w:divBdr>
    </w:div>
    <w:div w:id="1441415671">
      <w:bodyDiv w:val="1"/>
      <w:marLeft w:val="0"/>
      <w:marRight w:val="0"/>
      <w:marTop w:val="0"/>
      <w:marBottom w:val="0"/>
      <w:divBdr>
        <w:top w:val="none" w:sz="0" w:space="0" w:color="auto"/>
        <w:left w:val="none" w:sz="0" w:space="0" w:color="auto"/>
        <w:bottom w:val="none" w:sz="0" w:space="0" w:color="auto"/>
        <w:right w:val="none" w:sz="0" w:space="0" w:color="auto"/>
      </w:divBdr>
    </w:div>
    <w:div w:id="1468819922">
      <w:bodyDiv w:val="1"/>
      <w:marLeft w:val="0"/>
      <w:marRight w:val="0"/>
      <w:marTop w:val="0"/>
      <w:marBottom w:val="0"/>
      <w:divBdr>
        <w:top w:val="none" w:sz="0" w:space="0" w:color="auto"/>
        <w:left w:val="none" w:sz="0" w:space="0" w:color="auto"/>
        <w:bottom w:val="none" w:sz="0" w:space="0" w:color="auto"/>
        <w:right w:val="none" w:sz="0" w:space="0" w:color="auto"/>
      </w:divBdr>
    </w:div>
    <w:div w:id="1470127284">
      <w:bodyDiv w:val="1"/>
      <w:marLeft w:val="0"/>
      <w:marRight w:val="0"/>
      <w:marTop w:val="0"/>
      <w:marBottom w:val="0"/>
      <w:divBdr>
        <w:top w:val="none" w:sz="0" w:space="0" w:color="auto"/>
        <w:left w:val="none" w:sz="0" w:space="0" w:color="auto"/>
        <w:bottom w:val="none" w:sz="0" w:space="0" w:color="auto"/>
        <w:right w:val="none" w:sz="0" w:space="0" w:color="auto"/>
      </w:divBdr>
    </w:div>
    <w:div w:id="1664504683">
      <w:bodyDiv w:val="1"/>
      <w:marLeft w:val="0"/>
      <w:marRight w:val="0"/>
      <w:marTop w:val="0"/>
      <w:marBottom w:val="0"/>
      <w:divBdr>
        <w:top w:val="none" w:sz="0" w:space="0" w:color="auto"/>
        <w:left w:val="none" w:sz="0" w:space="0" w:color="auto"/>
        <w:bottom w:val="none" w:sz="0" w:space="0" w:color="auto"/>
        <w:right w:val="none" w:sz="0" w:space="0" w:color="auto"/>
      </w:divBdr>
    </w:div>
    <w:div w:id="1712606870">
      <w:bodyDiv w:val="1"/>
      <w:marLeft w:val="0"/>
      <w:marRight w:val="0"/>
      <w:marTop w:val="0"/>
      <w:marBottom w:val="0"/>
      <w:divBdr>
        <w:top w:val="none" w:sz="0" w:space="0" w:color="auto"/>
        <w:left w:val="none" w:sz="0" w:space="0" w:color="auto"/>
        <w:bottom w:val="none" w:sz="0" w:space="0" w:color="auto"/>
        <w:right w:val="none" w:sz="0" w:space="0" w:color="auto"/>
      </w:divBdr>
    </w:div>
    <w:div w:id="1762336417">
      <w:bodyDiv w:val="1"/>
      <w:marLeft w:val="0"/>
      <w:marRight w:val="0"/>
      <w:marTop w:val="0"/>
      <w:marBottom w:val="0"/>
      <w:divBdr>
        <w:top w:val="none" w:sz="0" w:space="0" w:color="auto"/>
        <w:left w:val="none" w:sz="0" w:space="0" w:color="auto"/>
        <w:bottom w:val="none" w:sz="0" w:space="0" w:color="auto"/>
        <w:right w:val="none" w:sz="0" w:space="0" w:color="auto"/>
      </w:divBdr>
    </w:div>
    <w:div w:id="1797024515">
      <w:bodyDiv w:val="1"/>
      <w:marLeft w:val="0"/>
      <w:marRight w:val="0"/>
      <w:marTop w:val="0"/>
      <w:marBottom w:val="0"/>
      <w:divBdr>
        <w:top w:val="none" w:sz="0" w:space="0" w:color="auto"/>
        <w:left w:val="none" w:sz="0" w:space="0" w:color="auto"/>
        <w:bottom w:val="none" w:sz="0" w:space="0" w:color="auto"/>
        <w:right w:val="none" w:sz="0" w:space="0" w:color="auto"/>
      </w:divBdr>
    </w:div>
    <w:div w:id="1813516455">
      <w:bodyDiv w:val="1"/>
      <w:marLeft w:val="0"/>
      <w:marRight w:val="0"/>
      <w:marTop w:val="0"/>
      <w:marBottom w:val="0"/>
      <w:divBdr>
        <w:top w:val="none" w:sz="0" w:space="0" w:color="auto"/>
        <w:left w:val="none" w:sz="0" w:space="0" w:color="auto"/>
        <w:bottom w:val="none" w:sz="0" w:space="0" w:color="auto"/>
        <w:right w:val="none" w:sz="0" w:space="0" w:color="auto"/>
      </w:divBdr>
    </w:div>
    <w:div w:id="2077705485">
      <w:bodyDiv w:val="1"/>
      <w:marLeft w:val="0"/>
      <w:marRight w:val="0"/>
      <w:marTop w:val="0"/>
      <w:marBottom w:val="0"/>
      <w:divBdr>
        <w:top w:val="none" w:sz="0" w:space="0" w:color="auto"/>
        <w:left w:val="none" w:sz="0" w:space="0" w:color="auto"/>
        <w:bottom w:val="none" w:sz="0" w:space="0" w:color="auto"/>
        <w:right w:val="none" w:sz="0" w:space="0" w:color="auto"/>
      </w:divBdr>
    </w:div>
    <w:div w:id="21313901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o" ma:contentTypeID="0x0101004E523B55324E904889B31D0494E2970A" ma:contentTypeVersion="0" ma:contentTypeDescription="Creare un nuovo documento." ma:contentTypeScope="" ma:versionID="b78319a10860d8b0896cf10ab090a873">
  <xsd:schema xmlns:xsd="http://www.w3.org/2001/XMLSchema" xmlns:xs="http://www.w3.org/2001/XMLSchema" xmlns:p="http://schemas.microsoft.com/office/2006/metadata/properties" targetNamespace="http://schemas.microsoft.com/office/2006/metadata/properties" ma:root="true" ma:fieldsID="de2c2bff39701977361371fca1d156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1A1FFD6-F2A3-41D9-BB85-F71DAFE3C68A}">
  <ds:schemaRefs>
    <ds:schemaRef ds:uri="http://schemas.microsoft.com/sharepoint/v3/contenttype/forms"/>
  </ds:schemaRefs>
</ds:datastoreItem>
</file>

<file path=customXml/itemProps2.xml><?xml version="1.0" encoding="utf-8"?>
<ds:datastoreItem xmlns:ds="http://schemas.openxmlformats.org/officeDocument/2006/customXml" ds:itemID="{08F9E1B5-B142-4DD0-AD3C-DF30C09CC664}">
  <ds:schemaRefs>
    <ds:schemaRef ds:uri="http://schemas.openxmlformats.org/officeDocument/2006/bibliography"/>
  </ds:schemaRefs>
</ds:datastoreItem>
</file>

<file path=customXml/itemProps3.xml><?xml version="1.0" encoding="utf-8"?>
<ds:datastoreItem xmlns:ds="http://schemas.openxmlformats.org/officeDocument/2006/customXml" ds:itemID="{3DFE9F8C-24AB-43D7-B4EB-06A560C522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Metadata/LabelInfo.xml><?xml version="1.0" encoding="utf-8"?>
<clbl:labelList xmlns:clbl="http://schemas.microsoft.com/office/2020/mipLabelMetadata">
  <clbl:label id="{4e89af6e-80cf-461f-849d-33ac481874a3}" enabled="1" method="Privileged" siteId="{f57babab-d7b5-4fb8-8ddd-057ce542d039}" contentBits="0" removed="0"/>
</clbl:labelList>
</file>

<file path=docProps/app.xml><?xml version="1.0" encoding="utf-8"?>
<Properties xmlns="http://schemas.openxmlformats.org/officeDocument/2006/extended-properties" xmlns:vt="http://schemas.openxmlformats.org/officeDocument/2006/docPropsVTypes">
  <Template>Normal.dotm</Template>
  <TotalTime>7</TotalTime>
  <Pages>14</Pages>
  <Words>5098</Words>
  <Characters>29061</Characters>
  <Application>Microsoft Office Word</Application>
  <DocSecurity>0</DocSecurity>
  <Lines>242</Lines>
  <Paragraphs>68</Paragraphs>
  <ScaleCrop>false</ScaleCrop>
  <HeadingPairs>
    <vt:vector size="2" baseType="variant">
      <vt:variant>
        <vt:lpstr>Titolo</vt:lpstr>
      </vt:variant>
      <vt:variant>
        <vt:i4>1</vt:i4>
      </vt:variant>
    </vt:vector>
  </HeadingPairs>
  <TitlesOfParts>
    <vt:vector size="1" baseType="lpstr">
      <vt:lpstr/>
    </vt:vector>
  </TitlesOfParts>
  <Company>crea identity</Company>
  <LinksUpToDate>false</LinksUpToDate>
  <CharactersWithSpaces>34091</CharactersWithSpaces>
  <SharedDoc>false</SharedDoc>
  <HLinks>
    <vt:vector size="18" baseType="variant">
      <vt:variant>
        <vt:i4>65557</vt:i4>
      </vt:variant>
      <vt:variant>
        <vt:i4>-1</vt:i4>
      </vt:variant>
      <vt:variant>
        <vt:i4>2062</vt:i4>
      </vt:variant>
      <vt:variant>
        <vt:i4>1</vt:i4>
      </vt:variant>
      <vt:variant>
        <vt:lpwstr>Mario 2:Users:mario:Lavori:Anas:Manuale:Cartella B_stampati_corrispondenza:esecutivi:carta_intestate:immagini per office:logo_per_offfice_presidente.jpg</vt:lpwstr>
      </vt:variant>
      <vt:variant>
        <vt:lpwstr/>
      </vt:variant>
      <vt:variant>
        <vt:i4>65557</vt:i4>
      </vt:variant>
      <vt:variant>
        <vt:i4>-1</vt:i4>
      </vt:variant>
      <vt:variant>
        <vt:i4>2068</vt:i4>
      </vt:variant>
      <vt:variant>
        <vt:i4>1</vt:i4>
      </vt:variant>
      <vt:variant>
        <vt:lpwstr>Mario 2:Users:mario:Lavori:Anas:Manuale:Cartella B_stampati_corrispondenza:esecutivi:carta_intestate:immagini per office:logo_per_offfice_presidente.jpg</vt:lpwstr>
      </vt:variant>
      <vt:variant>
        <vt:lpwstr/>
      </vt:variant>
      <vt:variant>
        <vt:i4>6750214</vt:i4>
      </vt:variant>
      <vt:variant>
        <vt:i4>-1</vt:i4>
      </vt:variant>
      <vt:variant>
        <vt:i4>2077</vt:i4>
      </vt:variant>
      <vt:variant>
        <vt:i4>1</vt:i4>
      </vt:variant>
      <vt:variant>
        <vt:lpwstr>Mario 2:Users:mario:Lavori:Anas:Manuale:Cartella B_stampati_corrispondenza:esecutivi:carta_intestate:immagini per office:TUV_logo.jpg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mario catizone</dc:creator>
  <cp:keywords/>
  <dc:description/>
  <cp:lastModifiedBy>Manzo Maria</cp:lastModifiedBy>
  <cp:revision>2</cp:revision>
  <cp:lastPrinted>2025-01-28T13:47:00Z</cp:lastPrinted>
  <dcterms:created xsi:type="dcterms:W3CDTF">2025-02-11T13:59:00Z</dcterms:created>
  <dcterms:modified xsi:type="dcterms:W3CDTF">2025-02-11T13:59:00Z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4e89af6e-80cf-461f-849d-33ac481874a3_Enabled">
    <vt:lpwstr>true</vt:lpwstr>
  </property>
  <property fmtid="{D5CDD505-2E9C-101B-9397-08002B2CF9AE}" pid="3" name="MSIP_Label_4e89af6e-80cf-461f-849d-33ac481874a3_SetDate">
    <vt:lpwstr>2021-12-07T09:41:46Z</vt:lpwstr>
  </property>
  <property fmtid="{D5CDD505-2E9C-101B-9397-08002B2CF9AE}" pid="4" name="MSIP_Label_4e89af6e-80cf-461f-849d-33ac481874a3_Method">
    <vt:lpwstr>Privileged</vt:lpwstr>
  </property>
  <property fmtid="{D5CDD505-2E9C-101B-9397-08002B2CF9AE}" pid="5" name="MSIP_Label_4e89af6e-80cf-461f-849d-33ac481874a3_Name">
    <vt:lpwstr>Public without footer</vt:lpwstr>
  </property>
  <property fmtid="{D5CDD505-2E9C-101B-9397-08002B2CF9AE}" pid="6" name="MSIP_Label_4e89af6e-80cf-461f-849d-33ac481874a3_SiteId">
    <vt:lpwstr>f57babab-d7b5-4fb8-8ddd-057ce542d039</vt:lpwstr>
  </property>
  <property fmtid="{D5CDD505-2E9C-101B-9397-08002B2CF9AE}" pid="7" name="MSIP_Label_4e89af6e-80cf-461f-849d-33ac481874a3_ActionId">
    <vt:lpwstr>921fb7c9-f148-40eb-b0a6-41a65559d287</vt:lpwstr>
  </property>
  <property fmtid="{D5CDD505-2E9C-101B-9397-08002B2CF9AE}" pid="8" name="MSIP_Label_4e89af6e-80cf-461f-849d-33ac481874a3_ContentBits">
    <vt:lpwstr>0</vt:lpwstr>
  </property>
</Properties>
</file>